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Symmetry-dependent field-free switching of perpendicular magnetization | Nature Nanotechnology</w:t>
      </w:r>
      <w:br/>
      <w:hyperlink r:id="rId7" w:history="1">
        <w:r>
          <w:rPr>
            <w:color w:val="2980b9"/>
            <w:u w:val="single"/>
          </w:rPr>
          <w:t xml:space="preserve">https://www.nature.com/articles/s41565-020-00826-8</w:t>
        </w:r>
      </w:hyperlink>
    </w:p>
    <w:p>
      <w:pPr>
        <w:pStyle w:val="Heading1"/>
      </w:pPr>
      <w:bookmarkStart w:id="2" w:name="_Toc2"/>
      <w:r>
        <w:t>Article summary:</w:t>
      </w:r>
      <w:bookmarkEnd w:id="2"/>
    </w:p>
    <w:p>
      <w:pPr>
        <w:jc w:val="both"/>
      </w:pPr>
      <w:r>
        <w:rPr/>
        <w:t xml:space="preserve">1. This article discusses the development of a new technology that allows for all-electric control of perpendicular magnetization with low energy consumption.</w:t>
      </w:r>
    </w:p>
    <w:p>
      <w:pPr>
        <w:jc w:val="both"/>
      </w:pPr>
      <w:r>
        <w:rPr/>
        <w:t xml:space="preserve">2. The technology is based on spin–orbit torque (SOT) in heavy metal/ferromagnet (HM/FM) heterostructures, which has been limited to the in-plane direction until now.</w:t>
      </w:r>
    </w:p>
    <w:p>
      <w:pPr>
        <w:jc w:val="both"/>
      </w:pPr>
      <w:r>
        <w:rPr/>
        <w:t xml:space="preserve">3. This article presents an out-of-plane SOT in an HM/FM bilayer of L11-ordered CuPt/CoPt and demonstrates field-free switching of the perpendicular magnetization of the CoPt layer.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 new technology that allows for all-electric control of perpendicular magnetization with low energy consumption. The authors present an out-of-plane SOT in an HM/FM bilayer of L11-ordered CuPt/CoPt and demonstrate field-free switching of the perpendicular magnetization of the CoPt layer. The article is well written and provides clear explanations and evidence for its claims, making it reliable and trustworthy overall. </w:t>
      </w:r>
    </w:p>
    <w:p>
      <w:pPr>
        <w:jc w:val="both"/>
      </w:pPr>
      <w:r>
        <w:rPr/>
        <w:t xml:space="preserve">The authors provide a comprehensive overview of related research, noting potential limitations such as the need for additional symmetry breaking or asymmetric design to switch perpendicular magnetization deterministically using spin–orbit torque (SOT). They also discuss how their proposed 3m torque strongly depends on the relative orientation of current flow and crystal symmetry, providing evidence for this claim through experiments involving a wide variety of SOT bilayers with low-symmetry point groups at the interface. </w:t>
      </w:r>
    </w:p>
    <w:p>
      <w:pPr>
        <w:jc w:val="both"/>
      </w:pPr>
      <w:r>
        <w:rPr/>
        <w:t xml:space="preserve">The article does not appear to be biased or one sided, as it presents both sides equally and explores counterarguments where necessary. It also does not appear to contain any promotional content or partiality towards any particular viewpoint or opinion. Furthermore, possible risks are noted throughout the article, such as those associated with current flow and crystal symmetry when using this technology. </w:t>
      </w:r>
    </w:p>
    <w:p>
      <w:pPr>
        <w:jc w:val="both"/>
      </w:pPr>
      <w:r>
        <w:rPr/>
        <w:t xml:space="preserve">In conclusion, this article is reliable and trustworthy overall due to its comprehensive coverage, lack of bias or one sidedness, absence of promotional content or partiality towards any particular viewpoint or opinion, acknowledgement of possible risks associated with this technology, and exploration into counterarguments where necessary.</w:t>
      </w:r>
    </w:p>
    <w:p>
      <w:pPr>
        <w:pStyle w:val="Heading1"/>
      </w:pPr>
      <w:bookmarkStart w:id="5" w:name="_Toc5"/>
      <w:r>
        <w:t>Topics for further research:</w:t>
      </w:r>
      <w:bookmarkEnd w:id="5"/>
    </w:p>
    <w:p>
      <w:pPr>
        <w:spacing w:after="0"/>
        <w:numPr>
          <w:ilvl w:val="0"/>
          <w:numId w:val="2"/>
        </w:numPr>
      </w:pPr>
      <w:r>
        <w:rPr/>
        <w:t xml:space="preserve">Spin-orbit torque switching</w:t>
      </w:r>
    </w:p>
    <w:p>
      <w:pPr>
        <w:spacing w:after="0"/>
        <w:numPr>
          <w:ilvl w:val="0"/>
          <w:numId w:val="2"/>
        </w:numPr>
      </w:pPr>
      <w:r>
        <w:rPr/>
        <w:t xml:space="preserve">Perpendicular magnetization control</w:t>
      </w:r>
    </w:p>
    <w:p>
      <w:pPr>
        <w:spacing w:after="0"/>
        <w:numPr>
          <w:ilvl w:val="0"/>
          <w:numId w:val="2"/>
        </w:numPr>
      </w:pPr>
      <w:r>
        <w:rPr/>
        <w:t xml:space="preserve">Low-symmetry point groups</w:t>
      </w:r>
    </w:p>
    <w:p>
      <w:pPr>
        <w:spacing w:after="0"/>
        <w:numPr>
          <w:ilvl w:val="0"/>
          <w:numId w:val="2"/>
        </w:numPr>
      </w:pPr>
      <w:r>
        <w:rPr/>
        <w:t xml:space="preserve">HM/FM bilayer</w:t>
      </w:r>
    </w:p>
    <w:p>
      <w:pPr>
        <w:spacing w:after="0"/>
        <w:numPr>
          <w:ilvl w:val="0"/>
          <w:numId w:val="2"/>
        </w:numPr>
      </w:pPr>
      <w:r>
        <w:rPr/>
        <w:t xml:space="preserve">L11-ordered CuPt/CoPt</w:t>
      </w:r>
    </w:p>
    <w:p>
      <w:pPr>
        <w:numPr>
          <w:ilvl w:val="0"/>
          <w:numId w:val="2"/>
        </w:numPr>
      </w:pPr>
      <w:r>
        <w:rPr/>
        <w:t xml:space="preserve">Field-free switching</w:t>
      </w:r>
    </w:p>
    <w:p>
      <w:pPr>
        <w:pStyle w:val="Heading1"/>
      </w:pPr>
      <w:bookmarkStart w:id="6" w:name="_Toc6"/>
      <w:r>
        <w:t>Report location:</w:t>
      </w:r>
      <w:bookmarkEnd w:id="6"/>
    </w:p>
    <w:p>
      <w:hyperlink r:id="rId8" w:history="1">
        <w:r>
          <w:rPr>
            <w:color w:val="2980b9"/>
            <w:u w:val="single"/>
          </w:rPr>
          <w:t xml:space="preserve">https://www.fullpicture.app/item/dd256404ce488e97eef4b2cfef9dcc12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C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0-00826-8" TargetMode="External"/><Relationship Id="rId8" Type="http://schemas.openxmlformats.org/officeDocument/2006/relationships/hyperlink" Target="https://www.fullpicture.app/item/dd256404ce488e97eef4b2cfef9dc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2023-02-21T12:05:46+01:00</dcterms:created>
  <dcterms:modified xsi:type="dcterms:W3CDTF">2023-02-21T12:05:46+01:00</dcterms:modified>
</cp:coreProperties>
</file>

<file path=docProps/custom.xml><?xml version="1.0" encoding="utf-8"?>
<Properties xmlns="http://schemas.openxmlformats.org/officeDocument/2006/custom-properties" xmlns:vt="http://schemas.openxmlformats.org/officeDocument/2006/docPropsVTypes"/>
</file>