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Dynamin- and Clathrin-Dependent Endocytosis in African Swine Fever Virus Entry | Journal of Virology</w:t>
      </w:r>
      <w:br/>
      <w:hyperlink r:id="rId7" w:history="1">
        <w:r>
          <w:rPr>
            <w:color w:val="2980b9"/>
            <w:u w:val="single"/>
          </w:rPr>
          <w:t xml:space="preserve">https://journals.asm.org/doi/10.1128/JVI.01557-09</w:t>
        </w:r>
      </w:hyperlink>
    </w:p>
    <w:p>
      <w:pPr>
        <w:pStyle w:val="Heading1"/>
      </w:pPr>
      <w:bookmarkStart w:id="2" w:name="_Toc2"/>
      <w:r>
        <w:t>Article summary:</w:t>
      </w:r>
      <w:bookmarkEnd w:id="2"/>
    </w:p>
    <w:p>
      <w:pPr>
        <w:jc w:val="both"/>
      </w:pPr>
      <w:r>
        <w:rPr/>
        <w:t xml:space="preserve">1. African swine fever virus (ASFV) entry into host cells is mediated by receptor-mediated endocytosis.</w:t>
      </w:r>
    </w:p>
    <w:p>
      <w:pPr>
        <w:jc w:val="both"/>
      </w:pPr>
      <w:r>
        <w:rPr/>
        <w:t xml:space="preserve">2. This study found that ASFV entry takes place by clathrin-mediated endocytosis which requires dynamin GTPase activity and the presence of cholesterol in cellular membranes.</w:t>
      </w:r>
    </w:p>
    <w:p>
      <w:pPr>
        <w:jc w:val="both"/>
      </w:pPr>
      <w:r>
        <w:rPr/>
        <w:t xml:space="preserve">3. In contrast, macropinocytosis does not appear to be the main entry route for ASFV.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“Dynamin- and Clathrin-Dependent Endocytosis in African Swine Fever Virus Entry” provides an overview of the role of dynamin and clathrin in the entry of African swine fever virus (ASFV) into host cells. The authors present their findings on the use of specific inhibitors and dominant negative mutants to analyze the consequences for ASFV entry into host cells, as well as their analysis of relevant cellular factors during infection such as Eps15, adapter protein AP2, and dynamin GTPase.</w:t>
      </w:r>
    </w:p>
    <w:p>
      <w:pPr>
        <w:jc w:val="both"/>
      </w:pPr>
      <w:r>
        <w:rPr/>
        <w:t xml:space="preserve">The article is generally reliable and trustworthy, providing a comprehensive overview of the topic with detailed explanations and evidence to support its claims. The authors provide a thorough description of their methods, including details on cell lines used, viruses used, drug treatments, FACS analyses, cholesterol determination, etc., which adds to its credibility. Additionally, they cite relevant literature throughout the article to back up their claims and provide further context for readers unfamiliar with the topic.</w:t>
      </w:r>
    </w:p>
    <w:p>
      <w:pPr>
        <w:jc w:val="both"/>
      </w:pPr>
      <w:r>
        <w:rPr/>
        <w:t xml:space="preserve">However, there are some potential biases that should be noted when considering this article’s trustworthiness. For example, while the authors do cite relevant literature throughout the article to back up their claims, they do not explore any counterarguments or alternative perspectives on the topic at hand. Additionally, while they do mention macropinocytosis as a possible route for ASFV entry into host cells, they do not provide any evidence or further discussion on this point beyond stating that it does not appear to be the main route for ASFV entry. </w:t>
      </w:r>
    </w:p>
    <w:p>
      <w:pPr>
        <w:jc w:val="both"/>
      </w:pPr>
      <w:r>
        <w:rPr/>
        <w:t xml:space="preserve">In conclusion, this article provides a comprehensive overview of dynamin- and clathrin-dependent endocytosis in African swine fever virus entry with detailed explanations and evidence to support its claims; however there are some potential biases that should be noted when considering its trustworthiness such as lack of exploration of counterarguments or alternative perspectives on the topic at hand and lack of evidence or further</w:t>
      </w:r>
    </w:p>
    <w:p>
      <w:pPr>
        <w:pStyle w:val="Heading1"/>
      </w:pPr>
      <w:bookmarkStart w:id="5" w:name="_Toc5"/>
      <w:r>
        <w:t>Topics for further research:</w:t>
      </w:r>
      <w:bookmarkEnd w:id="5"/>
    </w:p>
    <w:p>
      <w:pPr>
        <w:spacing w:after="0"/>
        <w:numPr>
          <w:ilvl w:val="0"/>
          <w:numId w:val="2"/>
        </w:numPr>
      </w:pPr>
      <w:r>
        <w:rPr/>
        <w:t xml:space="preserve">African swine fever virus macropinocytosis </w:t>
      </w:r>
    </w:p>
    <w:p>
      <w:pPr>
        <w:spacing w:after="0"/>
        <w:numPr>
          <w:ilvl w:val="0"/>
          <w:numId w:val="2"/>
        </w:numPr>
      </w:pPr>
      <w:r>
        <w:rPr/>
        <w:t xml:space="preserve">Dynamin- and clathrin-independent endocytosis </w:t>
      </w:r>
    </w:p>
    <w:p>
      <w:pPr>
        <w:spacing w:after="0"/>
        <w:numPr>
          <w:ilvl w:val="0"/>
          <w:numId w:val="2"/>
        </w:numPr>
      </w:pPr>
      <w:r>
        <w:rPr/>
        <w:t xml:space="preserve">Alternative pathways for ASFV entry </w:t>
      </w:r>
    </w:p>
    <w:p>
      <w:pPr>
        <w:spacing w:after="0"/>
        <w:numPr>
          <w:ilvl w:val="0"/>
          <w:numId w:val="2"/>
        </w:numPr>
      </w:pPr>
      <w:r>
        <w:rPr/>
        <w:t xml:space="preserve">Role of Eps15 in ASFV entry </w:t>
      </w:r>
    </w:p>
    <w:p>
      <w:pPr>
        <w:spacing w:after="0"/>
        <w:numPr>
          <w:ilvl w:val="0"/>
          <w:numId w:val="2"/>
        </w:numPr>
      </w:pPr>
      <w:r>
        <w:rPr/>
        <w:t xml:space="preserve">AP2 adapter protein in ASFV entry </w:t>
      </w:r>
    </w:p>
    <w:p>
      <w:pPr>
        <w:numPr>
          <w:ilvl w:val="0"/>
          <w:numId w:val="2"/>
        </w:numPr>
      </w:pPr>
      <w:r>
        <w:rPr/>
        <w:t xml:space="preserve">Dynamin GTPase in ASFV entry</w:t>
      </w:r>
    </w:p>
    <w:p>
      <w:pPr>
        <w:pStyle w:val="Heading1"/>
      </w:pPr>
      <w:bookmarkStart w:id="6" w:name="_Toc6"/>
      <w:r>
        <w:t>Report location:</w:t>
      </w:r>
      <w:bookmarkEnd w:id="6"/>
    </w:p>
    <w:p>
      <w:hyperlink r:id="rId8" w:history="1">
        <w:r>
          <w:rPr>
            <w:color w:val="2980b9"/>
            <w:u w:val="single"/>
          </w:rPr>
          <w:t xml:space="preserve">https://www.fullpicture.app/item/dd9a52931b2213a7f0b4f337d0bef89d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7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JVI.01557-09" TargetMode="External"/><Relationship Id="rId8" Type="http://schemas.openxmlformats.org/officeDocument/2006/relationships/hyperlink" Target="https://www.fullpicture.app/item/dd9a52931b2213a7f0b4f337d0bef8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2023-02-20T22:45:59+01:00</dcterms:created>
  <dcterms:modified xsi:type="dcterms:W3CDTF">2023-02-20T22:45:59+01:00</dcterms:modified>
</cp:coreProperties>
</file>

<file path=docProps/custom.xml><?xml version="1.0" encoding="utf-8"?>
<Properties xmlns="http://schemas.openxmlformats.org/officeDocument/2006/custom-properties" xmlns:vt="http://schemas.openxmlformats.org/officeDocument/2006/docPropsVTypes"/>
</file>