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 and plasticity of the presynaptic action potential waveform at small CNS nerve terminals - PubMed</w:t>
      </w:r>
      <w:br/>
      <w:hyperlink r:id="rId7" w:history="1">
        <w:r>
          <w:rPr>
            <w:color w:val="2980b9"/>
            <w:u w:val="single"/>
          </w:rPr>
          <w:t xml:space="preserve">https://pubmed.ncbi.nlm.nih.gov/25447742/</w:t>
        </w:r>
      </w:hyperlink>
    </w:p>
    <w:p>
      <w:pPr>
        <w:pStyle w:val="Heading1"/>
      </w:pPr>
      <w:bookmarkStart w:id="2" w:name="_Toc2"/>
      <w:r>
        <w:t>Article summary:</w:t>
      </w:r>
      <w:bookmarkEnd w:id="2"/>
    </w:p>
    <w:p>
      <w:pPr>
        <w:jc w:val="both"/>
      </w:pPr>
      <w:r>
        <w:rPr/>
        <w:t xml:space="preserve">1. The presynaptic action potential waveform at small CNS nerve terminals can be controlled and modified by K+ channel modulation, specifically through the KV3.1b and KV1 channels.</w:t>
      </w:r>
    </w:p>
    <w:p>
      <w:pPr>
        <w:jc w:val="both"/>
      </w:pPr>
      <w:r>
        <w:rPr/>
        <w:t xml:space="preserve">2. The plasticity of the presynaptic action potential waveform is important for regulating Ca2+ influx and ultimately neurotransmitter release.</w:t>
      </w:r>
    </w:p>
    <w:p>
      <w:pPr>
        <w:jc w:val="both"/>
      </w:pPr>
      <w:r>
        <w:rPr/>
        <w:t xml:space="preserve">3. Optical measurements using Arch-GFP can accurately calibrate the presynaptic action potential waveform and provide insight into its control and plasticity.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"Control and plasticity of the presynaptic action potential waveform at small CNS nerve terminals" by Michael B Hoppa et al. discusses the control and plasticity of the presynaptic action potential waveform at small CNS nerve terminals. The study uses optical measurements to investigate the effects of K+ channel modulation on presynaptic action potential waveforms, as well as the role of KV3.1b and KV1 in controlling these waveforms.</w:t>
      </w:r>
    </w:p>
    <w:p>
      <w:pPr>
        <w:jc w:val="both"/>
      </w:pPr>
      <w:r>
        <w:rPr/>
        <w:t xml:space="preserve"/>
      </w:r>
    </w:p>
    <w:p>
      <w:pPr>
        <w:jc w:val="both"/>
      </w:pPr>
      <w:r>
        <w:rPr/>
        <w:t xml:space="preserve">Overall, the article provides a detailed analysis of the topic and presents evidence to support its claims. However, there are some potential biases and limitations that should be considered.</w:t>
      </w:r>
    </w:p>
    <w:p>
      <w:pPr>
        <w:jc w:val="both"/>
      </w:pPr>
      <w:r>
        <w:rPr/>
        <w:t xml:space="preserve"/>
      </w:r>
    </w:p>
    <w:p>
      <w:pPr>
        <w:jc w:val="both"/>
      </w:pPr>
      <w:r>
        <w:rPr/>
        <w:t xml:space="preserve">One limitation is that the study only focuses on small CNS nerve terminals, which may not be representative of larger terminals or other types of neurons. Additionally, the study only investigates a limited number of K+ channels and does not consider other factors that may influence presynaptic action potential waveforms.</w:t>
      </w:r>
    </w:p>
    <w:p>
      <w:pPr>
        <w:jc w:val="both"/>
      </w:pPr>
      <w:r>
        <w:rPr/>
        <w:t xml:space="preserve"/>
      </w:r>
    </w:p>
    <w:p>
      <w:pPr>
        <w:jc w:val="both"/>
      </w:pPr>
      <w:r>
        <w:rPr/>
        <w:t xml:space="preserve">Another limitation is that the study primarily relies on optical measurements, which may not provide a complete picture of presynaptic activity. For example, it is unclear how changes in presynaptic action potential waveforms affect postsynaptic activity or overall synaptic transmission.</w:t>
      </w:r>
    </w:p>
    <w:p>
      <w:pPr>
        <w:jc w:val="both"/>
      </w:pPr>
      <w:r>
        <w:rPr/>
        <w:t xml:space="preserve"/>
      </w:r>
    </w:p>
    <w:p>
      <w:pPr>
        <w:jc w:val="both"/>
      </w:pPr>
      <w:r>
        <w:rPr/>
        <w:t xml:space="preserve">There are also some potential biases in the article. For example, the authors focus primarily on the role of K+ channels in controlling presynaptic action potential waveforms and do not consider other factors that may contribute to plasticity. Additionally, there is little discussion of possible risks associated with manipulating K+ channels or other aspects of presynaptic activity.</w:t>
      </w:r>
    </w:p>
    <w:p>
      <w:pPr>
        <w:jc w:val="both"/>
      </w:pPr>
      <w:r>
        <w:rPr/>
        <w:t xml:space="preserve"/>
      </w:r>
    </w:p>
    <w:p>
      <w:pPr>
        <w:jc w:val="both"/>
      </w:pPr>
      <w:r>
        <w:rPr/>
        <w:t xml:space="preserve">Despite these limitations and biases, the article provides valuable insights into the control and plasticity of presynaptic action potential waveforms at small CNS nerve terminals. The findings have implications for understanding synaptic transmission and could potentially inform future research on neurological disorders such as epilepsy or Parkinson's disease.</w:t>
      </w:r>
    </w:p>
    <w:p>
      <w:pPr>
        <w:pStyle w:val="Heading1"/>
      </w:pPr>
      <w:bookmarkStart w:id="5" w:name="_Toc5"/>
      <w:r>
        <w:t>Topics for further research:</w:t>
      </w:r>
      <w:bookmarkEnd w:id="5"/>
    </w:p>
    <w:p>
      <w:pPr>
        <w:spacing w:after="0"/>
        <w:numPr>
          <w:ilvl w:val="0"/>
          <w:numId w:val="2"/>
        </w:numPr>
      </w:pPr>
      <w:r>
        <w:rPr/>
        <w:t xml:space="preserve">Factors influencing presynaptic activity beyond K+ channels
</w:t>
      </w:r>
    </w:p>
    <w:p>
      <w:pPr>
        <w:spacing w:after="0"/>
        <w:numPr>
          <w:ilvl w:val="0"/>
          <w:numId w:val="2"/>
        </w:numPr>
      </w:pPr>
      <w:r>
        <w:rPr/>
        <w:t xml:space="preserve">Presynaptic and postsynaptic interactions in synaptic transmission
</w:t>
      </w:r>
    </w:p>
    <w:p>
      <w:pPr>
        <w:spacing w:after="0"/>
        <w:numPr>
          <w:ilvl w:val="0"/>
          <w:numId w:val="2"/>
        </w:numPr>
      </w:pPr>
      <w:r>
        <w:rPr/>
        <w:t xml:space="preserve">Plasticity of presynaptic activity in larger CNS nerve terminals
</w:t>
      </w:r>
    </w:p>
    <w:p>
      <w:pPr>
        <w:spacing w:after="0"/>
        <w:numPr>
          <w:ilvl w:val="0"/>
          <w:numId w:val="2"/>
        </w:numPr>
      </w:pPr>
      <w:r>
        <w:rPr/>
        <w:t xml:space="preserve">Role of presynaptic activity in neurological disorders
</w:t>
      </w:r>
    </w:p>
    <w:p>
      <w:pPr>
        <w:spacing w:after="0"/>
        <w:numPr>
          <w:ilvl w:val="0"/>
          <w:numId w:val="2"/>
        </w:numPr>
      </w:pPr>
      <w:r>
        <w:rPr/>
        <w:t xml:space="preserve">Risks associated with manipulating presynaptic activity
</w:t>
      </w:r>
    </w:p>
    <w:p>
      <w:pPr>
        <w:numPr>
          <w:ilvl w:val="0"/>
          <w:numId w:val="2"/>
        </w:numPr>
      </w:pPr>
      <w:r>
        <w:rPr/>
        <w:t xml:space="preserve">Comparison of presynaptic activity in different types of neurons</w:t>
      </w:r>
    </w:p>
    <w:p>
      <w:pPr>
        <w:pStyle w:val="Heading1"/>
      </w:pPr>
      <w:bookmarkStart w:id="6" w:name="_Toc6"/>
      <w:r>
        <w:t>Report location:</w:t>
      </w:r>
      <w:bookmarkEnd w:id="6"/>
    </w:p>
    <w:p>
      <w:hyperlink r:id="rId8" w:history="1">
        <w:r>
          <w:rPr>
            <w:color w:val="2980b9"/>
            <w:u w:val="single"/>
          </w:rPr>
          <w:t xml:space="preserve">https://www.fullpicture.app/item/ddd0f376ff028575368917bce1c8f4a1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5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447742/" TargetMode="External"/><Relationship Id="rId8" Type="http://schemas.openxmlformats.org/officeDocument/2006/relationships/hyperlink" Target="https://www.fullpicture.app/item/ddd0f376ff028575368917bce1c8f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2024-01-02T02:17:41+01:00</dcterms:created>
  <dcterms:modified xsi:type="dcterms:W3CDTF">2024-01-02T02:17:41+01:00</dcterms:modified>
</cp:coreProperties>
</file>

<file path=docProps/custom.xml><?xml version="1.0" encoding="utf-8"?>
<Properties xmlns="http://schemas.openxmlformats.org/officeDocument/2006/custom-properties" xmlns:vt="http://schemas.openxmlformats.org/officeDocument/2006/docPropsVTypes"/>
</file>