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Merck &amp; Co. Inc. (MRK) - Insider Monkey</w:t>
      </w:r>
      <w:br/>
      <w:hyperlink r:id="rId7" w:history="1">
        <w:r>
          <w:rPr>
            <w:color w:val="2980b9"/>
            <w:u w:val="single"/>
          </w:rPr>
          <w:t xml:space="preserve">https://www.insidermonkey.com/insider-trading/company/merck+%26+co+inc/310158/</w:t>
        </w:r>
      </w:hyperlink>
    </w:p>
    <w:p>
      <w:pPr>
        <w:pStyle w:val="Heading1"/>
      </w:pPr>
      <w:bookmarkStart w:id="2" w:name="_Toc2"/>
      <w:r>
        <w:t>Article summary:</w:t>
      </w:r>
      <w:bookmarkEnd w:id="2"/>
    </w:p>
    <w:p>
      <w:pPr>
        <w:jc w:val="both"/>
      </w:pPr>
      <w:r>
        <w:rPr/>
        <w:t xml:space="preserve">1. Merck &amp; Co. Inc. (MRK) cuenta con una serie de insiders que han realizado transacciones recientemente, incluyendo directores, ejecutivos y presidentes de diferentes áreas.</w:t>
      </w:r>
    </w:p>
    <w:p>
      <w:pPr>
        <w:jc w:val="both"/>
      </w:pPr>
      <w:r>
        <w:rPr/>
        <w:t xml:space="preserve">2. Algunos de los insiders más destacados son Betty Larson, Peter Wendel y Christine Seidman, quienes han realizado transacciones en fechas recientes.</w:t>
      </w:r>
    </w:p>
    <w:p>
      <w:pPr>
        <w:jc w:val="both"/>
      </w:pPr>
      <w:r>
        <w:rPr/>
        <w:t xml:space="preserve">3. Estas transacciones pueden ser indicativas de la confianza que los insiders tienen en la empresa y su potencial futuro, lo cual puede ser relevante para los inversionistas interesados en MRK.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una lista detallada de insiders de Merck &amp; Co. Inc. (MRK) y sus respectivas posiciones dentro de la empresa, así como enlaces a fuentes externas que respaldan esta información. Sin embargo, el artículo carece de un análisis crítico o contexto sobre la relevancia de esta información para los inversores o para la compañía en general.</w:t>
      </w:r>
    </w:p>
    <w:p>
      <w:pPr>
        <w:jc w:val="both"/>
      </w:pPr>
      <w:r>
        <w:rPr/>
        <w:t xml:space="preserve"/>
      </w:r>
    </w:p>
    <w:p>
      <w:pPr>
        <w:jc w:val="both"/>
      </w:pPr>
      <w:r>
        <w:rPr/>
        <w:t xml:space="preserve">Además, el artículo no explora posibles sesgos en la información presentada, como por ejemplo si se están destacando solo ciertos insiders o si se están omitiendo otros que podrían ser igualmente importantes. Tampoco se discute sobre posibles conflictos de interés entre los insiders y la empresa, lo cual podría ser relevante para evaluar la credibilidad de la información proporcionada.</w:t>
      </w:r>
    </w:p>
    <w:p>
      <w:pPr>
        <w:jc w:val="both"/>
      </w:pPr>
      <w:r>
        <w:rPr/>
        <w:t xml:space="preserve"/>
      </w:r>
    </w:p>
    <w:p>
      <w:pPr>
        <w:jc w:val="both"/>
      </w:pPr>
      <w:r>
        <w:rPr/>
        <w:t xml:space="preserve">En cuanto a las fuentes utilizadas, todas parecen ser sitios web confiables que rastrean transacciones de insiders en empresas públicas. Sin embargo, no se menciona si estas fuentes tienen algún tipo de relación con Merck &amp; Co. Inc., lo cual podría afectar su objetividad.</w:t>
      </w:r>
    </w:p>
    <w:p>
      <w:pPr>
        <w:jc w:val="both"/>
      </w:pPr>
      <w:r>
        <w:rPr/>
        <w:t xml:space="preserve"/>
      </w:r>
    </w:p>
    <w:p>
      <w:pPr>
        <w:jc w:val="both"/>
      </w:pPr>
      <w:r>
        <w:rPr/>
        <w:t xml:space="preserve">En general, el artículo parece ser más descriptivo que analítico, ya que simplemente enumera los insiders sin profundizar en cómo sus acciones podrían impactar en la empresa o en los inversores. Sería útil incluir un análisis más detallado sobre las implicaciones de las transacciones realizadas por estos insiders y cómo esto podría influir en las decisiones de inversión.</w:t>
      </w:r>
    </w:p>
    <w:p>
      <w:pPr>
        <w:jc w:val="both"/>
      </w:pPr>
      <w:r>
        <w:rPr/>
        <w:t xml:space="preserve"/>
      </w:r>
    </w:p>
    <w:p>
      <w:pPr>
        <w:jc w:val="both"/>
      </w:pPr>
      <w:r>
        <w:rPr/>
        <w:t xml:space="preserve">En resumen, el artículo proporciona información básica sobre los insiders de Merck &amp; Co. Inc., pero carece de un análisis crítico profundo y contextualizado que permita a los lectores comprender plenamente el significado y relevancia de esta información para la empresa y sus inversionistas.</w:t>
      </w:r>
    </w:p>
    <w:p>
      <w:pPr>
        <w:pStyle w:val="Heading1"/>
      </w:pPr>
      <w:bookmarkStart w:id="5" w:name="_Toc5"/>
      <w:r>
        <w:t>Topics for further research:</w:t>
      </w:r>
      <w:bookmarkEnd w:id="5"/>
    </w:p>
    <w:p>
      <w:pPr>
        <w:spacing w:after="0"/>
        <w:numPr>
          <w:ilvl w:val="0"/>
          <w:numId w:val="2"/>
        </w:numPr>
      </w:pPr>
      <w:r>
        <w:rPr/>
        <w:t xml:space="preserve">Análisis crítico de insiders de Merck &amp; Co. Inc. y su impacto en la empresa
</w:t>
      </w:r>
    </w:p>
    <w:p>
      <w:pPr>
        <w:spacing w:after="0"/>
        <w:numPr>
          <w:ilvl w:val="0"/>
          <w:numId w:val="2"/>
        </w:numPr>
      </w:pPr>
      <w:r>
        <w:rPr/>
        <w:t xml:space="preserve">Posibles sesgos en la información sobre insiders de Merck &amp; Co. Inc.
</w:t>
      </w:r>
    </w:p>
    <w:p>
      <w:pPr>
        <w:spacing w:after="0"/>
        <w:numPr>
          <w:ilvl w:val="0"/>
          <w:numId w:val="2"/>
        </w:numPr>
      </w:pPr>
      <w:r>
        <w:rPr/>
        <w:t xml:space="preserve">Conflictos de interés entre insiders y la empresa Merck &amp; Co. Inc.
</w:t>
      </w:r>
    </w:p>
    <w:p>
      <w:pPr>
        <w:spacing w:after="0"/>
        <w:numPr>
          <w:ilvl w:val="0"/>
          <w:numId w:val="2"/>
        </w:numPr>
      </w:pPr>
      <w:r>
        <w:rPr/>
        <w:t xml:space="preserve">Implicaciones de las transacciones de insiders en Merck &amp; Co. Inc. para los inversores
</w:t>
      </w:r>
    </w:p>
    <w:p>
      <w:pPr>
        <w:spacing w:after="0"/>
        <w:numPr>
          <w:ilvl w:val="0"/>
          <w:numId w:val="2"/>
        </w:numPr>
      </w:pPr>
      <w:r>
        <w:rPr/>
        <w:t xml:space="preserve">Relación entre fuentes de información sobre insiders y Merck &amp; Co. Inc.
</w:t>
      </w:r>
    </w:p>
    <w:p>
      <w:pPr>
        <w:numPr>
          <w:ilvl w:val="0"/>
          <w:numId w:val="2"/>
        </w:numPr>
      </w:pPr>
      <w:r>
        <w:rPr/>
        <w:t xml:space="preserve">Importancia del análisis contextualizado de insiders en decisiones de inversión</w:t>
      </w:r>
    </w:p>
    <w:p>
      <w:pPr>
        <w:pStyle w:val="Heading1"/>
      </w:pPr>
      <w:bookmarkStart w:id="6" w:name="_Toc6"/>
      <w:r>
        <w:t>Report location:</w:t>
      </w:r>
      <w:bookmarkEnd w:id="6"/>
    </w:p>
    <w:p>
      <w:hyperlink r:id="rId8" w:history="1">
        <w:r>
          <w:rPr>
            <w:color w:val="2980b9"/>
            <w:u w:val="single"/>
          </w:rPr>
          <w:t xml:space="preserve">https://www.fullpicture.app/item/de5cfeedabdd8907a6debccf9d7c0ff5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A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idermonkey.com/insider-trading/company/merck+%26+co+inc/310158/" TargetMode="External"/><Relationship Id="rId8" Type="http://schemas.openxmlformats.org/officeDocument/2006/relationships/hyperlink" Target="https://www.fullpicture.app/item/de5cfeedabdd8907a6debccf9d7c0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2024-07-18T19:57:13+02:00</dcterms:created>
  <dcterms:modified xsi:type="dcterms:W3CDTF">2024-07-18T19:57:13+02:00</dcterms:modified>
</cp:coreProperties>
</file>

<file path=docProps/custom.xml><?xml version="1.0" encoding="utf-8"?>
<Properties xmlns="http://schemas.openxmlformats.org/officeDocument/2006/custom-properties" xmlns:vt="http://schemas.openxmlformats.org/officeDocument/2006/docPropsVTypes"/>
</file>