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Follicular T-helper cell recruitment governed by bystander B cells and ICOS-driven motility | Nature</w:t>
      </w:r>
      <w:br/>
      <w:hyperlink r:id="rId7" w:history="1">
        <w:r>
          <w:rPr>
            <w:color w:val="2980b9"/>
            <w:u w:val="single"/>
          </w:rPr>
          <w:t xml:space="preserve">https://www.nature.com/articles/nature12058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Follicular T-helper cells require ICOS signaling for their recruitment into the follicle. ICOS-deficient T cells fail to upregulate CXCR5, a receptor necessary for follicular localization.</w:t>
      </w:r>
    </w:p>
    <w:p>
      <w:pPr>
        <w:jc w:val="both"/>
      </w:pPr>
      <w:r>
        <w:rPr/>
        <w:t xml:space="preserve">2. Overexpression of CXCR5 in ICOS-deficient T cells increases their presence at the T-B border but does not promote migration deep into the follicle.</w:t>
      </w:r>
    </w:p>
    <w:p>
      <w:pPr>
        <w:jc w:val="both"/>
      </w:pPr>
      <w:r>
        <w:rPr/>
        <w:t xml:space="preserve">3. Co-stimulation by dendritic cells or cognate B cells is not responsible for the ICOS-dependent follicular recruitment mechanism. Bcl6-mediated programming is also not an intermediate step in this process.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对于上述文章的详细批判性分析如下：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1. 潜在偏见及其来源：文章没有明确提到作者的潜在偏见或利益冲突。然而，由于ICOS和CXCR5是本研究的关键因子，作者可能会倾向于强调它们的作用和重要性。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片面报道：文章只关注了ICOS和CXCR5在滤泡T辅助细胞定位中的作用，但未探讨其他可能影响定位的因素。这种片面报道可能导致读者对该过程的整体理解不完整。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无根据的主张：文章中提到ICOS缺陷会降低T细胞从T-B边界重新定位到滤泡内部的效率，但并未提供足够的证据来支持这一主张。作者需要进一步展示实验证据来证明ICOS与T细胞重新定位之间的因果关系。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4. 缺失的考虑点：文章没有考虑其他可能影响滤泡T辅助细胞招募和定位的因素，如其他细胞类型、化学信号等。这种缺失可能导致对该过程的理解不完整。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5. 所提出主张的缺失证据：尽管文章声称ICOS缺陷会影响T细胞的滤泡定位，但并未提供足够的证据来支持这一主张。作者需要进一步展示实验证据来证明ICOS与滤泡定位之间的因果关系。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6. 未探索的反驳：文章没有探讨可能存在的反驳观点或其他解释。这种未探索可能导致对该研究结果的理解不完整。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7. 宣传内容：文章中没有明显的宣传内容或偏袒。然而，由于作者可能倾向于强调ICOS和CXCR5在滤泡T辅助细胞定位中的作用，可能存在潜在的宣传倾向。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8. 是否注意到可能的风险：文章没有提及任何与研究结果相关的潜在风险或限制。作者应该更加谨慎地讨论研究结果，并指出任何可能存在的局限性或风险。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9. 没有平等地呈现双方：文章只关注了ICOS和CXCR5在滤泡T辅助细胞定位中的作用，而未探讨其他可能影响定位的因素。这种不平等可能导致读者对该过程的整体理解不完整。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体而言，上述文章在描述滤泡T辅助细胞定位的过程中存在一些潜在的偏见和不完整的报道。作者需要提供更多的证据来支持其主张，并探讨其他可能影响定位的因素。此外，作者应该更加谨慎地讨论研究结果，并指出任何可能存在的局限性或风险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潜在偏见及其来源
</w:t>
      </w:r>
    </w:p>
    <w:p>
      <w:pPr>
        <w:spacing w:after="0"/>
        <w:numPr>
          <w:ilvl w:val="0"/>
          <w:numId w:val="2"/>
        </w:numPr>
      </w:pPr>
      <w:r>
        <w:rPr/>
        <w:t xml:space="preserve">片面报道
</w:t>
      </w:r>
    </w:p>
    <w:p>
      <w:pPr>
        <w:spacing w:after="0"/>
        <w:numPr>
          <w:ilvl w:val="0"/>
          <w:numId w:val="2"/>
        </w:numPr>
      </w:pPr>
      <w:r>
        <w:rPr/>
        <w:t xml:space="preserve">无根据的主张
</w:t>
      </w:r>
    </w:p>
    <w:p>
      <w:pPr>
        <w:spacing w:after="0"/>
        <w:numPr>
          <w:ilvl w:val="0"/>
          <w:numId w:val="2"/>
        </w:numPr>
      </w:pPr>
      <w:r>
        <w:rPr/>
        <w:t xml:space="preserve">缺失的考虑点
</w:t>
      </w:r>
    </w:p>
    <w:p>
      <w:pPr>
        <w:spacing w:after="0"/>
        <w:numPr>
          <w:ilvl w:val="0"/>
          <w:numId w:val="2"/>
        </w:numPr>
      </w:pPr>
      <w:r>
        <w:rPr/>
        <w:t xml:space="preserve">所提出主张的缺失证据
</w:t>
      </w:r>
    </w:p>
    <w:p>
      <w:pPr>
        <w:spacing w:after="0"/>
        <w:numPr>
          <w:ilvl w:val="0"/>
          <w:numId w:val="2"/>
        </w:numPr>
      </w:pPr>
      <w:r>
        <w:rPr/>
        <w:t xml:space="preserve">未探索的反驳
</w:t>
      </w:r>
    </w:p>
    <w:p>
      <w:pPr>
        <w:spacing w:after="0"/>
        <w:numPr>
          <w:ilvl w:val="0"/>
          <w:numId w:val="2"/>
        </w:numPr>
      </w:pPr>
      <w:r>
        <w:rPr/>
        <w:t xml:space="preserve">宣传内容
</w:t>
      </w:r>
    </w:p>
    <w:p>
      <w:pPr>
        <w:spacing w:after="0"/>
        <w:numPr>
          <w:ilvl w:val="0"/>
          <w:numId w:val="2"/>
        </w:numPr>
      </w:pPr>
      <w:r>
        <w:rPr/>
        <w:t xml:space="preserve">是否注意到可能的风险
</w:t>
      </w:r>
    </w:p>
    <w:p>
      <w:pPr>
        <w:numPr>
          <w:ilvl w:val="0"/>
          <w:numId w:val="2"/>
        </w:numPr>
      </w:pPr>
      <w:r>
        <w:rPr/>
        <w:t xml:space="preserve">没有平等地呈现双方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https://www.fullpicture.app/item/dee2d66cff13d0b791922b71cf7d57a9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4E1A19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ature.com/articles/nature12058" TargetMode="External"/><Relationship Id="rId8" Type="http://schemas.openxmlformats.org/officeDocument/2006/relationships/hyperlink" Target="https://www.fullpicture.app/item/dee2d66cff13d0b791922b71cf7d57a9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2024-02-10T04:34:20+01:00</dcterms:created>
  <dcterms:modified xsi:type="dcterms:W3CDTF">2024-02-10T04:34:20+01:00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