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CRISPR/cas9 cassette targeting Escherichia coli blaCTX-M specific gene of mastitis cow milk origin can alter the antibiotic resistant phenotype for cefotaxime - PubMed</w:t>
      </w:r>
      <w:br/>
      <w:hyperlink r:id="rId7" w:history="1">
        <w:r>
          <w:rPr>
            <w:color w:val="2980b9"/>
            <w:u w:val="single"/>
          </w:rPr>
          <w:t xml:space="preserve">https://pubmed.ncbi.nlm.nih.gov/35357269/</w:t>
        </w:r>
      </w:hyperlink>
    </w:p>
    <w:p>
      <w:pPr>
        <w:pStyle w:val="Heading1"/>
      </w:pPr>
      <w:bookmarkStart w:id="2" w:name="_Toc2"/>
      <w:r>
        <w:t>Article summary:</w:t>
      </w:r>
      <w:bookmarkEnd w:id="2"/>
    </w:p>
    <w:p>
      <w:pPr>
        <w:jc w:val="both"/>
      </w:pPr>
      <w:r>
        <w:rPr/>
        <w:t xml:space="preserve">1. 该研究报道了乳房炎奶牛乳汁中大肠杆菌的CTX-M β-内酰胺酶阳性率为59%。对头孢噻肟、头孢吡肟、头孢呋辛、草霉素和头孢克洛等β-内酰胺类抗生素的耐药率分别为84%、72.7%、52.27%、50%和45.4%。</w:t>
      </w:r>
    </w:p>
    <w:p>
      <w:pPr>
        <w:jc w:val="both"/>
      </w:pPr>
      <w:r>
        <w:rPr/>
        <w:t xml:space="preserve">2. 在基因分型时，发现65%（n = 17）的大肠杆菌分离株中存在blaCTX-M基因。</w:t>
      </w:r>
    </w:p>
    <w:p>
      <w:pPr>
        <w:jc w:val="both"/>
      </w:pPr>
      <w:r>
        <w:rPr/>
        <w:t xml:space="preserve">3. 使用CRISPR/cas9技术靶向大肠杆菌blaCTX-M基因，发现cefotaxime的抗生素表型发生了改变。</w:t>
      </w:r>
    </w:p>
    <w:p>
      <w:pPr>
        <w:jc w:val="both"/>
      </w:pPr>
      <w:r>
        <w:rPr/>
        <w:t xml:space="preserve"/>
      </w:r>
    </w:p>
    <w:p>
      <w:pPr>
        <w:jc w:val="both"/>
      </w:pPr>
      <w:r>
        <w:rPr/>
        <w:t xml:space="preserve">请注意，由于我是一个语言模型，无法访问实际文章内容。以上总结仅基于提供的信息，并可能不完全准确或详尽。</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这篇文章的标题是“CRISPR/cas9 cassette targeting Escherichia coli blaCTX-M specific gene of mastitis cow milk origin can alter the antibiotic resistant phenotype for cefotaxime - PubMed”。从标题可以看出，该研究使用CRISPR/cas9技术靶向大肠杆菌blaCTX-M基因，以改变对头孢噻肟的抗生素耐药性。</w:t>
      </w:r>
    </w:p>
    <w:p>
      <w:pPr>
        <w:jc w:val="both"/>
      </w:pPr>
      <w:r>
        <w:rPr/>
        <w:t xml:space="preserve"/>
      </w:r>
    </w:p>
    <w:p>
      <w:pPr>
        <w:jc w:val="both"/>
      </w:pPr>
      <w:r>
        <w:rPr/>
        <w:t xml:space="preserve">然而，这篇文章存在一些潜在的偏见和问题。首先，文章没有提供足够的背景信息来解释为什么选择研究乳房炎奶牛产生的大肠杆菌。此外，文章没有明确说明是否有其他因素可能导致耐药性的增加，例如使用抗生素的频率或剂量。</w:t>
      </w:r>
    </w:p>
    <w:p>
      <w:pPr>
        <w:jc w:val="both"/>
      </w:pPr>
      <w:r>
        <w:rPr/>
        <w:t xml:space="preserve"/>
      </w:r>
    </w:p>
    <w:p>
      <w:pPr>
        <w:jc w:val="both"/>
      </w:pPr>
      <w:r>
        <w:rPr/>
        <w:t xml:space="preserve">其次，文章只报道了从乳房炎奶牛产生的大肠杆菌中ESBL阳性株所占比例，并未提及其他来源的大肠杆菌。这可能导致对整体情况的片面报道，并且无法得出全面准确的结论。</w:t>
      </w:r>
    </w:p>
    <w:p>
      <w:pPr>
        <w:jc w:val="both"/>
      </w:pPr>
      <w:r>
        <w:rPr/>
        <w:t xml:space="preserve"/>
      </w:r>
    </w:p>
    <w:p>
      <w:pPr>
        <w:jc w:val="both"/>
      </w:pPr>
      <w:r>
        <w:rPr/>
        <w:t xml:space="preserve">此外，在描述β-内酰胺类抗生素耐药性时，文章只提到了几种特定抗生素（头孢噻肟、头孢吡肟、头孢罗星、氧氮平和头孢克洛）。然而，这些抗生素是否代表了所有β-内酰胺类抗生素的耐药性情况并不清楚。</w:t>
      </w:r>
    </w:p>
    <w:p>
      <w:pPr>
        <w:jc w:val="both"/>
      </w:pPr>
      <w:r>
        <w:rPr/>
        <w:t xml:space="preserve"/>
      </w:r>
    </w:p>
    <w:p>
      <w:pPr>
        <w:jc w:val="both"/>
      </w:pPr>
      <w:r>
        <w:rPr/>
        <w:t xml:space="preserve">文章还提到了blaCTX-M基因在大肠杆菌中的存在，并使用CRISPR/cas9技术靶向该基因。然而，文章没有提供足够的实验细节来支持这一主张，例如使用的引物序列、靶向效率和结果验证方法。</w:t>
      </w:r>
    </w:p>
    <w:p>
      <w:pPr>
        <w:jc w:val="both"/>
      </w:pPr>
      <w:r>
        <w:rPr/>
        <w:t xml:space="preserve"/>
      </w:r>
    </w:p>
    <w:p>
      <w:pPr>
        <w:jc w:val="both"/>
      </w:pPr>
      <w:r>
        <w:rPr/>
        <w:t xml:space="preserve">此外，文章未探讨可能存在的反驳观点或其他解释。例如，是否有其他机制导致头孢噻肟耐药性的改变？是否有其他与耐药性相关的基因或突变？</w:t>
      </w:r>
    </w:p>
    <w:p>
      <w:pPr>
        <w:jc w:val="both"/>
      </w:pPr>
      <w:r>
        <w:rPr/>
        <w:t xml:space="preserve"/>
      </w:r>
    </w:p>
    <w:p>
      <w:pPr>
        <w:jc w:val="both"/>
      </w:pPr>
      <w:r>
        <w:rPr/>
        <w:t xml:space="preserve">最后，文章没有平等地呈现双方观点。它只关注了CRISPR/cas9技术对大肠杆菌耐药性的影响，而未考虑可能存在的风险或负面影响。</w:t>
      </w:r>
    </w:p>
    <w:p>
      <w:pPr>
        <w:jc w:val="both"/>
      </w:pPr>
      <w:r>
        <w:rPr/>
        <w:t xml:space="preserve"/>
      </w:r>
    </w:p>
    <w:p>
      <w:pPr>
        <w:jc w:val="both"/>
      </w:pPr>
      <w:r>
        <w:rPr/>
        <w:t xml:space="preserve">综上所述，这篇文章存在一些潜在偏见和问题。它提出了一个有待进一步研究和验证的主张，并未全面考虑相关因素和可能存在的风险。</w:t>
      </w:r>
    </w:p>
    <w:p>
      <w:pPr>
        <w:pStyle w:val="Heading1"/>
      </w:pPr>
      <w:bookmarkStart w:id="5" w:name="_Toc5"/>
      <w:r>
        <w:t>Topics for further research:</w:t>
      </w:r>
      <w:bookmarkEnd w:id="5"/>
    </w:p>
    <w:p>
      <w:pPr>
        <w:spacing w:after="0"/>
        <w:numPr>
          <w:ilvl w:val="0"/>
          <w:numId w:val="2"/>
        </w:numPr>
      </w:pPr>
      <w:r>
        <w:rPr/>
        <w:t xml:space="preserve">CRISPR/cas9技术在大肠杆菌中的应用
</w:t>
      </w:r>
    </w:p>
    <w:p>
      <w:pPr>
        <w:spacing w:after="0"/>
        <w:numPr>
          <w:ilvl w:val="0"/>
          <w:numId w:val="2"/>
        </w:numPr>
      </w:pPr>
      <w:r>
        <w:rPr/>
        <w:t xml:space="preserve">乳房炎奶牛产生的大肠杆菌与耐药性
</w:t>
      </w:r>
    </w:p>
    <w:p>
      <w:pPr>
        <w:spacing w:after="0"/>
        <w:numPr>
          <w:ilvl w:val="0"/>
          <w:numId w:val="2"/>
        </w:numPr>
      </w:pPr>
      <w:r>
        <w:rPr/>
        <w:t xml:space="preserve">β-内酰胺类抗生素的耐药性情况
</w:t>
      </w:r>
    </w:p>
    <w:p>
      <w:pPr>
        <w:spacing w:after="0"/>
        <w:numPr>
          <w:ilvl w:val="0"/>
          <w:numId w:val="2"/>
        </w:numPr>
      </w:pPr>
      <w:r>
        <w:rPr/>
        <w:t xml:space="preserve">CRISPR/cas9技术靶向blaCTX-M基因的效果和方法
</w:t>
      </w:r>
    </w:p>
    <w:p>
      <w:pPr>
        <w:spacing w:after="0"/>
        <w:numPr>
          <w:ilvl w:val="0"/>
          <w:numId w:val="2"/>
        </w:numPr>
      </w:pPr>
      <w:r>
        <w:rPr/>
        <w:t xml:space="preserve">其他可能导致耐药性增加的因素
</w:t>
      </w:r>
    </w:p>
    <w:p>
      <w:pPr>
        <w:numPr>
          <w:ilvl w:val="0"/>
          <w:numId w:val="2"/>
        </w:numPr>
      </w:pPr>
      <w:r>
        <w:rPr/>
        <w:t xml:space="preserve">CRISPR/cas9技术的风险和负面影响</w:t>
      </w:r>
    </w:p>
    <w:p>
      <w:pPr>
        <w:pStyle w:val="Heading1"/>
      </w:pPr>
      <w:bookmarkStart w:id="6" w:name="_Toc6"/>
      <w:r>
        <w:t>Report location:</w:t>
      </w:r>
      <w:bookmarkEnd w:id="6"/>
    </w:p>
    <w:p>
      <w:hyperlink r:id="rId8" w:history="1">
        <w:r>
          <w:rPr>
            <w:color w:val="2980b9"/>
            <w:u w:val="single"/>
          </w:rPr>
          <w:t xml:space="preserve">https://www.fullpicture.app/item/df0540a6bf979ec6818a4c7428303fd1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31B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357269/" TargetMode="External"/><Relationship Id="rId8" Type="http://schemas.openxmlformats.org/officeDocument/2006/relationships/hyperlink" Target="https://www.fullpicture.app/item/df0540a6bf979ec6818a4c7428303f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2024-06-20T11:58:09+02:00</dcterms:created>
  <dcterms:modified xsi:type="dcterms:W3CDTF">2024-06-20T11:58:09+02:00</dcterms:modified>
</cp:coreProperties>
</file>

<file path=docProps/custom.xml><?xml version="1.0" encoding="utf-8"?>
<Properties xmlns="http://schemas.openxmlformats.org/officeDocument/2006/custom-properties" xmlns:vt="http://schemas.openxmlformats.org/officeDocument/2006/docPropsVTypes"/>
</file>