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policy uncertainty and mutual fund risk shifting - ScienceDirect</w:t>
      </w:r>
      <w:br/>
      <w:hyperlink r:id="rId7" w:history="1">
        <w:r>
          <w:rPr>
            <w:color w:val="2980b9"/>
            <w:u w:val="single"/>
          </w:rPr>
          <w:t xml:space="preserve">https://vpn.jlu.edu.cn/https/44696469646131313237446964696461bd6feb2610cba212c258e268de7790f17702c29fe5/science/article/pii/S0927538X22002165?via%3Dihub=</w:t>
        </w:r>
      </w:hyperlink>
    </w:p>
    <w:p>
      <w:pPr>
        <w:pStyle w:val="Heading1"/>
      </w:pPr>
      <w:bookmarkStart w:id="2" w:name="_Toc2"/>
      <w:r>
        <w:t>Article summary:</w:t>
      </w:r>
      <w:bookmarkEnd w:id="2"/>
    </w:p>
    <w:p>
      <w:pPr>
        <w:jc w:val="both"/>
      </w:pPr>
      <w:r>
        <w:rPr/>
        <w:t xml:space="preserve">1. Mutual fund industry in China has become an important part of the wealth management sector, and understanding why and when fund managers engage in risk-shifting activities is of great interest.</w:t>
      </w:r>
    </w:p>
    <w:p>
      <w:pPr>
        <w:jc w:val="both"/>
      </w:pPr>
      <w:r>
        <w:rPr/>
        <w:t xml:space="preserve">2. Previous studies have focused on micro-level determinants of risk-taking behavior in mutual funds, but little attention has been paid to macro-level factors such as economic policy uncertainty.</w:t>
      </w:r>
    </w:p>
    <w:p>
      <w:pPr>
        <w:jc w:val="both"/>
      </w:pPr>
      <w:r>
        <w:rPr/>
        <w:t xml:space="preserve">3. This study aims to fill the gap by investigating the relationship between economic policy uncertainty and mutual fund risk shifting, and its implications on credit spreads, stock returns, volatility, managerial attention allocation, and fund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潜在偏见及其来源：文章没有明确提及作者的立场或研究目的，因此很难确定是否存在潜在偏见。然而，文章引用了一些先前的研究，这些研究可能存在自身的偏见或限制，从而影响了对问题的客观分析。</w:t>
      </w:r>
    </w:p>
    <w:p>
      <w:pPr>
        <w:jc w:val="both"/>
      </w:pPr>
      <w:r>
        <w:rPr/>
        <w:t xml:space="preserve"/>
      </w:r>
    </w:p>
    <w:p>
      <w:pPr>
        <w:jc w:val="both"/>
      </w:pPr>
      <w:r>
        <w:rPr/>
        <w:t xml:space="preserve">2. 片面报道：文章只关注了互惠基金经理的风险转移行为，并未探讨其他可能影响风险转移行为的因素。这种片面报道可能导致读者对问题的理解不完整。</w:t>
      </w:r>
    </w:p>
    <w:p>
      <w:pPr>
        <w:jc w:val="both"/>
      </w:pPr>
      <w:r>
        <w:rPr/>
        <w:t xml:space="preserve"/>
      </w:r>
    </w:p>
    <w:p>
      <w:pPr>
        <w:jc w:val="both"/>
      </w:pPr>
      <w:r>
        <w:rPr/>
        <w:t xml:space="preserve">3. 无根据的主张：文章声称投资者更愿意将资金配置给过去表现良好的基金，并且不愿从表现差劲的基金中赎回股份。然而，该主张缺乏具体数据支持，并且忽略了投资者可能会考虑其他因素（如费用、风险水平等）来决定是否继续持有基金。</w:t>
      </w:r>
    </w:p>
    <w:p>
      <w:pPr>
        <w:jc w:val="both"/>
      </w:pPr>
      <w:r>
        <w:rPr/>
        <w:t xml:space="preserve"/>
      </w:r>
    </w:p>
    <w:p>
      <w:pPr>
        <w:jc w:val="both"/>
      </w:pPr>
      <w:r>
        <w:rPr/>
        <w:t xml:space="preserve">4. 缺失的考虑点：文章没有考虑到宏观经济环境对风险转移行为的影响。例如，经济政策不确定性可能会导致基金经理更加谨慎地管理风险，而不是进行风险转移。</w:t>
      </w:r>
    </w:p>
    <w:p>
      <w:pPr>
        <w:jc w:val="both"/>
      </w:pPr>
      <w:r>
        <w:rPr/>
        <w:t xml:space="preserve"/>
      </w:r>
    </w:p>
    <w:p>
      <w:pPr>
        <w:jc w:val="both"/>
      </w:pPr>
      <w:r>
        <w:rPr/>
        <w:t xml:space="preserve">5. 所提出主张的缺失证据：文章没有提供足够的证据来支持其关于互惠基金经理风险转移行为的主张。缺乏实证研究结果或具体数据使得读者难以验证作者的观点。</w:t>
      </w:r>
    </w:p>
    <w:p>
      <w:pPr>
        <w:jc w:val="both"/>
      </w:pPr>
      <w:r>
        <w:rPr/>
        <w:t xml:space="preserve"/>
      </w:r>
    </w:p>
    <w:p>
      <w:pPr>
        <w:jc w:val="both"/>
      </w:pPr>
      <w:r>
        <w:rPr/>
        <w:t xml:space="preserve">6. 未探索的反驳：文章没有探讨可能存在的反驳观点或其他解释。这种局限性可能导致读者对问题的理解不全面，并且无法形成全面客观的判断。</w:t>
      </w:r>
    </w:p>
    <w:p>
      <w:pPr>
        <w:jc w:val="both"/>
      </w:pPr>
      <w:r>
        <w:rPr/>
        <w:t xml:space="preserve"/>
      </w:r>
    </w:p>
    <w:p>
      <w:pPr>
        <w:jc w:val="both"/>
      </w:pPr>
      <w:r>
        <w:rPr/>
        <w:t xml:space="preserve">7. 宣传内容和偏袒：文章中是否存在宣传内容或偏袒特定观点的情况无法确定，因为文章并未明确表达作者的立场。然而，如果文章选择性地引用先前研究或忽略其他相关因素，可能会给人一种偏袒某种观点或宣传特定立场的印象。</w:t>
      </w:r>
    </w:p>
    <w:p>
      <w:pPr>
        <w:jc w:val="both"/>
      </w:pPr>
      <w:r>
        <w:rPr/>
        <w:t xml:space="preserve"/>
      </w:r>
    </w:p>
    <w:p>
      <w:pPr>
        <w:jc w:val="both"/>
      </w:pPr>
      <w:r>
        <w:rPr/>
        <w:t xml:space="preserve">8. 是否注意到可能的风险：文章没有明确讨论与互惠基金风险转移行为相关的潜在风险。例如，过度风险转移可能导致基金投资组合过于集中，增加了整体投资组合的风险。</w:t>
      </w:r>
    </w:p>
    <w:p>
      <w:pPr>
        <w:jc w:val="both"/>
      </w:pPr>
      <w:r>
        <w:rPr/>
        <w:t xml:space="preserve"/>
      </w:r>
    </w:p>
    <w:p>
      <w:pPr>
        <w:jc w:val="both"/>
      </w:pPr>
      <w:r>
        <w:rPr/>
        <w:t xml:space="preserve">9. 没有平等地呈现双方：文章只关注了互惠基金经理的风险转移行为，而没有平等地考虑投资者的角度或其他相关利益相关者的观点。这种不平衡可能导致对问题的理解片面或不完整。</w:t>
      </w:r>
    </w:p>
    <w:p>
      <w:pPr>
        <w:jc w:val="both"/>
      </w:pPr>
      <w:r>
        <w:rPr/>
        <w:t xml:space="preserve"/>
      </w:r>
    </w:p>
    <w:p>
      <w:pPr>
        <w:jc w:val="both"/>
      </w:pPr>
      <w:r>
        <w:rPr/>
        <w:t xml:space="preserve">总体而言，上述文章存在一些潜在的偏见和局限性，需要更全面客观地分析互惠基金风险转移行为及其影响因素。</w:t>
      </w:r>
    </w:p>
    <w:p>
      <w:pPr>
        <w:pStyle w:val="Heading1"/>
      </w:pPr>
      <w:bookmarkStart w:id="5" w:name="_Toc5"/>
      <w:r>
        <w:t>Topics for further research:</w:t>
      </w:r>
      <w:bookmarkEnd w:id="5"/>
    </w:p>
    <w:p>
      <w:pPr>
        <w:spacing w:after="0"/>
        <w:numPr>
          <w:ilvl w:val="0"/>
          <w:numId w:val="2"/>
        </w:numPr>
      </w:pPr>
      <w:r>
        <w:rPr/>
        <w:t xml:space="preserve">互惠基金经理风险转移行为的影响因素
</w:t>
      </w:r>
    </w:p>
    <w:p>
      <w:pPr>
        <w:spacing w:after="0"/>
        <w:numPr>
          <w:ilvl w:val="0"/>
          <w:numId w:val="2"/>
        </w:numPr>
      </w:pPr>
      <w:r>
        <w:rPr/>
        <w:t xml:space="preserve">投资者选择基金的决策因素
</w:t>
      </w:r>
    </w:p>
    <w:p>
      <w:pPr>
        <w:spacing w:after="0"/>
        <w:numPr>
          <w:ilvl w:val="0"/>
          <w:numId w:val="2"/>
        </w:numPr>
      </w:pPr>
      <w:r>
        <w:rPr/>
        <w:t xml:space="preserve">宏观经济环境对风险转移行为的影响
</w:t>
      </w:r>
    </w:p>
    <w:p>
      <w:pPr>
        <w:spacing w:after="0"/>
        <w:numPr>
          <w:ilvl w:val="0"/>
          <w:numId w:val="2"/>
        </w:numPr>
      </w:pPr>
      <w:r>
        <w:rPr/>
        <w:t xml:space="preserve">互惠基金风险转移行为的潜在风险
</w:t>
      </w:r>
    </w:p>
    <w:p>
      <w:pPr>
        <w:spacing w:after="0"/>
        <w:numPr>
          <w:ilvl w:val="0"/>
          <w:numId w:val="2"/>
        </w:numPr>
      </w:pPr>
      <w:r>
        <w:rPr/>
        <w:t xml:space="preserve">投资者对互惠基金风险转移行为的态度
</w:t>
      </w:r>
    </w:p>
    <w:p>
      <w:pPr>
        <w:numPr>
          <w:ilvl w:val="0"/>
          <w:numId w:val="2"/>
        </w:numPr>
      </w:pPr>
      <w:r>
        <w:rPr/>
        <w:t xml:space="preserve">互惠基金风险转移行为的实证研究结果</w:t>
      </w:r>
    </w:p>
    <w:p>
      <w:pPr>
        <w:pStyle w:val="Heading1"/>
      </w:pPr>
      <w:bookmarkStart w:id="6" w:name="_Toc6"/>
      <w:r>
        <w:t>Report location:</w:t>
      </w:r>
      <w:bookmarkEnd w:id="6"/>
    </w:p>
    <w:p>
      <w:hyperlink r:id="rId8" w:history="1">
        <w:r>
          <w:rPr>
            <w:color w:val="2980b9"/>
            <w:u w:val="single"/>
          </w:rPr>
          <w:t xml:space="preserve">https://www.fullpicture.app/item/df324b4e200c4774418629932b0e4515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A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927538X22002165?via%3Dihub=" TargetMode="External"/><Relationship Id="rId8" Type="http://schemas.openxmlformats.org/officeDocument/2006/relationships/hyperlink" Target="https://www.fullpicture.app/item/df324b4e200c4774418629932b0e45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2024-04-20T12:06:15+02:00</dcterms:created>
  <dcterms:modified xsi:type="dcterms:W3CDTF">2024-04-20T12:06:15+02:00</dcterms:modified>
</cp:coreProperties>
</file>

<file path=docProps/custom.xml><?xml version="1.0" encoding="utf-8"?>
<Properties xmlns="http://schemas.openxmlformats.org/officeDocument/2006/custom-properties" xmlns:vt="http://schemas.openxmlformats.org/officeDocument/2006/docPropsVTypes"/>
</file>