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Type IV Pilus Assembly ATPase PilB of Myxococcus xanthus Interacts with the Inner Membrane Platform Protein PilC and the Nucleotide-binding Protein PilM - ScienceDirect</w:t>
      </w:r>
      <w:br/>
      <w:hyperlink r:id="rId7" w:history="1">
        <w:r>
          <w:rPr>
            <w:color w:val="2980b9"/>
            <w:u w:val="single"/>
          </w:rPr>
          <w:t xml:space="preserve">https://www.sciencedirect.com/science/article/pii/S0021925820429497?via%3Dihub</w:t>
        </w:r>
      </w:hyperlink>
    </w:p>
    <w:p>
      <w:pPr>
        <w:pStyle w:val="Heading1"/>
      </w:pPr>
      <w:bookmarkStart w:id="2" w:name="_Toc2"/>
      <w:r>
        <w:t>Article summary:</w:t>
      </w:r>
      <w:bookmarkEnd w:id="2"/>
    </w:p>
    <w:p>
      <w:pPr>
        <w:jc w:val="both"/>
      </w:pPr>
      <w:r>
        <w:rPr/>
        <w:t xml:space="preserve">1. Type IV pili (T4P) are ubiquitous bacterial cell surface structures, involved in various processes such as twitching motility, biofilm formation, bacteriophage infection, surface attachment, virulence, and natural transformation.</w:t>
      </w:r>
    </w:p>
    <w:p>
      <w:pPr>
        <w:jc w:val="both"/>
      </w:pPr>
      <w:r>
        <w:rPr/>
        <w:t xml:space="preserve">2. This article characterizes the inner membrane platform protein PilC, the cytosolic assembly ATPase PilB of the motor complex, and the cytosolic nucleotide-binding protein PilM of the alignment complex of the T4P machinery of M. xanthus.</w:t>
      </w:r>
    </w:p>
    <w:p>
      <w:pPr>
        <w:jc w:val="both"/>
      </w:pPr>
      <w:r>
        <w:rPr/>
        <w:t xml:space="preserve">3. The results suggest that PilB interacts with PilC and with PilM to establish a connection between the alignment and motor complexes.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about type IV pili (T4P). It provides a comprehensive overview of T4P structure and function as well as an in-depth analysis of the components of the T4P machinery in M. xanthus. The authors provide evidence for their claims through experiments such as purification and reconstitution into liposomes for PilC, binding assays for PilB and PilM-N(1–16), and direct interaction tests between proteins. Furthermore, they cite relevant literature to support their findings. </w:t>
      </w:r>
    </w:p>
    <w:p>
      <w:pPr>
        <w:jc w:val="both"/>
      </w:pPr>
      <w:r>
        <w:rPr/>
        <w:t xml:space="preserve">The article does not appear to be biased or one-sided in its reporting; it presents both sides equally by providing an overview of T4P structure and function as well as an analysis of its components in M. xanthus. Additionally, it does not contain any promotional content or partiality towards any particular point of view or opinion. </w:t>
      </w:r>
    </w:p>
    <w:p>
      <w:pPr>
        <w:jc w:val="both"/>
      </w:pPr>
      <w:r>
        <w:rPr/>
        <w:t xml:space="preserve">The article does not appear to have any missing points of consideration or missing evidence for its claims; all claims are supported by experiments or relevant literature citations. Furthermore, it does not contain any unexplored counterarguments or risks that may be associated with T4P systems; instead it focuses on providing an overview of T4P structure and function as well as an analysis of its components in M. xanthus.</w:t>
      </w:r>
    </w:p>
    <w:p>
      <w:pPr>
        <w:pStyle w:val="Heading1"/>
      </w:pPr>
      <w:bookmarkStart w:id="5" w:name="_Toc5"/>
      <w:r>
        <w:t>Topics for further research:</w:t>
      </w:r>
      <w:bookmarkEnd w:id="5"/>
    </w:p>
    <w:p>
      <w:pPr>
        <w:spacing w:after="0"/>
        <w:numPr>
          <w:ilvl w:val="0"/>
          <w:numId w:val="2"/>
        </w:numPr>
      </w:pPr>
      <w:r>
        <w:rPr/>
        <w:t xml:space="preserve">Type IV pili biogenesis</w:t>
      </w:r>
    </w:p>
    <w:p>
      <w:pPr>
        <w:spacing w:after="0"/>
        <w:numPr>
          <w:ilvl w:val="0"/>
          <w:numId w:val="2"/>
        </w:numPr>
      </w:pPr>
      <w:r>
        <w:rPr/>
        <w:t xml:space="preserve">Type IV pili assembly</w:t>
      </w:r>
    </w:p>
    <w:p>
      <w:pPr>
        <w:spacing w:after="0"/>
        <w:numPr>
          <w:ilvl w:val="0"/>
          <w:numId w:val="2"/>
        </w:numPr>
      </w:pPr>
      <w:r>
        <w:rPr/>
        <w:t xml:space="preserve">Type IV pili structure-function relationships</w:t>
      </w:r>
    </w:p>
    <w:p>
      <w:pPr>
        <w:spacing w:after="0"/>
        <w:numPr>
          <w:ilvl w:val="0"/>
          <w:numId w:val="2"/>
        </w:numPr>
      </w:pPr>
      <w:r>
        <w:rPr/>
        <w:t xml:space="preserve">Type IV pili regulation</w:t>
      </w:r>
    </w:p>
    <w:p>
      <w:pPr>
        <w:spacing w:after="0"/>
        <w:numPr>
          <w:ilvl w:val="0"/>
          <w:numId w:val="2"/>
        </w:numPr>
      </w:pPr>
      <w:r>
        <w:rPr/>
        <w:t xml:space="preserve">Type IV pili in other bacteria</w:t>
      </w:r>
    </w:p>
    <w:p>
      <w:pPr>
        <w:numPr>
          <w:ilvl w:val="0"/>
          <w:numId w:val="2"/>
        </w:numPr>
      </w:pPr>
      <w:r>
        <w:rPr/>
        <w:t xml:space="preserve">Type IV pili applications</w:t>
      </w:r>
    </w:p>
    <w:p>
      <w:pPr>
        <w:pStyle w:val="Heading1"/>
      </w:pPr>
      <w:bookmarkStart w:id="6" w:name="_Toc6"/>
      <w:r>
        <w:t>Report location:</w:t>
      </w:r>
      <w:bookmarkEnd w:id="6"/>
    </w:p>
    <w:p>
      <w:hyperlink r:id="rId8" w:history="1">
        <w:r>
          <w:rPr>
            <w:color w:val="2980b9"/>
            <w:u w:val="single"/>
          </w:rPr>
          <w:t xml:space="preserve">https://www.fullpicture.app/item/df811dfb98fe3121c21793ea3aee3c5c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2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25820429497?via%3Dihub" TargetMode="External"/><Relationship Id="rId8" Type="http://schemas.openxmlformats.org/officeDocument/2006/relationships/hyperlink" Target="https://www.fullpicture.app/item/df811dfb98fe3121c21793ea3aee3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2023-02-21T08:19:09+01:00</dcterms:created>
  <dcterms:modified xsi:type="dcterms:W3CDTF">2023-02-21T08:19:09+01:00</dcterms:modified>
</cp:coreProperties>
</file>

<file path=docProps/custom.xml><?xml version="1.0" encoding="utf-8"?>
<Properties xmlns="http://schemas.openxmlformats.org/officeDocument/2006/custom-properties" xmlns:vt="http://schemas.openxmlformats.org/officeDocument/2006/docPropsVTypes"/>
</file>