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风险投资游戏中的禀赋效应？ |施普林格链接</w:t>
      </w:r>
      <w:br/>
      <w:hyperlink r:id="rId7" w:history="1">
        <w:r>
          <w:rPr>
            <w:color w:val="2980b9"/>
            <w:u w:val="single"/>
          </w:rPr>
          <w:t xml:space="preserve">https://link.springer.com/article/10.1007/s11238-021-09821-4</w:t>
        </w:r>
      </w:hyperlink>
    </w:p>
    <w:p>
      <w:pPr>
        <w:pStyle w:val="Heading1"/>
      </w:pPr>
      <w:bookmarkStart w:id="2" w:name="_Toc2"/>
      <w:r>
        <w:t>Article summary:</w:t>
      </w:r>
      <w:bookmarkEnd w:id="2"/>
    </w:p>
    <w:p>
      <w:pPr>
        <w:jc w:val="both"/>
      </w:pPr>
      <w:r>
        <w:rPr/>
        <w:t xml:space="preserve">1. 风险投资游戏中存在禀赋效应，即参与者对于自己已经拥有的物品或权利会高估其价值，从而影响他们在游戏中的决策。</w:t>
      </w:r>
    </w:p>
    <w:p>
      <w:pPr>
        <w:jc w:val="both"/>
      </w:pPr>
      <w:r>
        <w:rPr/>
        <w:t xml:space="preserve">2. 禀赋效应可能导致参与者更倾向于承担高风险，因为他们认为这是保护他们已有财产的最佳方式。</w:t>
      </w:r>
    </w:p>
    <w:p>
      <w:pPr>
        <w:jc w:val="both"/>
      </w:pPr>
      <w:r>
        <w:rPr/>
        <w:t xml:space="preserve">3. 在分析风险投资游戏中的行为时，预期效用理论（EUT）框架不适用，需要考虑禀赋效应对参与者决策的影响。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作为一篇学术论文，该文章提供了对风险投资游戏中禀赋效应的分析。然而，在其内容中存在一些潜在的偏见和缺失。</w:t>
      </w:r>
    </w:p>
    <w:p>
      <w:pPr>
        <w:jc w:val="both"/>
      </w:pPr>
      <w:r>
        <w:rPr/>
        <w:t xml:space="preserve"/>
      </w:r>
    </w:p>
    <w:p>
      <w:pPr>
        <w:jc w:val="both"/>
      </w:pPr>
      <w:r>
        <w:rPr/>
        <w:t xml:space="preserve">首先，文章没有充分考虑到可能存在其他因素影响参与者的行为，例如社会文化背景、性别、年龄等。这些因素可能会对参与者的决策产生重要影响，但文章并未进行深入探讨。</w:t>
      </w:r>
    </w:p>
    <w:p>
      <w:pPr>
        <w:jc w:val="both"/>
      </w:pPr>
      <w:r>
        <w:rPr/>
        <w:t xml:space="preserve"/>
      </w:r>
    </w:p>
    <w:p>
      <w:pPr>
        <w:jc w:val="both"/>
      </w:pPr>
      <w:r>
        <w:rPr/>
        <w:t xml:space="preserve">其次，文章提出了禀赋效应可能会导致风险承受能力增加的观点，但并未提供足够的证据来支持这一主张。此外，文章也没有探讨禀赋效应如何影响不同类型的参与者（例如经验丰富或经验不足的人）。</w:t>
      </w:r>
    </w:p>
    <w:p>
      <w:pPr>
        <w:jc w:val="both"/>
      </w:pPr>
      <w:r>
        <w:rPr/>
        <w:t xml:space="preserve"/>
      </w:r>
    </w:p>
    <w:p>
      <w:pPr>
        <w:jc w:val="both"/>
      </w:pPr>
      <w:r>
        <w:rPr/>
        <w:t xml:space="preserve">此外，在描述风险投资博弈时，文章没有充分说明该博弈是否具有代表性，并且是否适用于所有类型的参与者。这可能导致读者对研究结果产生怀疑。</w:t>
      </w:r>
    </w:p>
    <w:p>
      <w:pPr>
        <w:jc w:val="both"/>
      </w:pPr>
      <w:r>
        <w:rPr/>
        <w:t xml:space="preserve"/>
      </w:r>
    </w:p>
    <w:p>
      <w:pPr>
        <w:jc w:val="both"/>
      </w:pPr>
      <w:r>
        <w:rPr/>
        <w:t xml:space="preserve">最后，文章没有平等地呈现双方观点，并且缺乏对潜在风险和限制条件的讨论。这可能导致读者对研究结论产生误解或过度解读。</w:t>
      </w:r>
    </w:p>
    <w:p>
      <w:pPr>
        <w:jc w:val="both"/>
      </w:pPr>
      <w:r>
        <w:rPr/>
        <w:t xml:space="preserve"/>
      </w:r>
    </w:p>
    <w:p>
      <w:pPr>
        <w:jc w:val="both"/>
      </w:pPr>
      <w:r>
        <w:rPr/>
        <w:t xml:space="preserve">综上所述，尽管该文章提供了有关禀赋效应在风险投资游戏中的影响方面一些有价值的见解，但它也存在一些潜在偏见和缺失。因此，在阅读和引用该文章时需要谨慎权衡其结论及其局限性。</w:t>
      </w:r>
    </w:p>
    <w:p>
      <w:pPr>
        <w:pStyle w:val="Heading1"/>
      </w:pPr>
      <w:bookmarkStart w:id="5" w:name="_Toc5"/>
      <w:r>
        <w:t>Topics for further research:</w:t>
      </w:r>
      <w:bookmarkEnd w:id="5"/>
    </w:p>
    <w:p>
      <w:pPr>
        <w:spacing w:after="0"/>
        <w:numPr>
          <w:ilvl w:val="0"/>
          <w:numId w:val="2"/>
        </w:numPr>
      </w:pPr>
      <w:r>
        <w:rPr/>
        <w:t xml:space="preserve">Other factors influencing decision-making in risk-taking games
</w:t>
      </w:r>
    </w:p>
    <w:p>
      <w:pPr>
        <w:spacing w:after="0"/>
        <w:numPr>
          <w:ilvl w:val="0"/>
          <w:numId w:val="2"/>
        </w:numPr>
      </w:pPr>
      <w:r>
        <w:rPr/>
        <w:t xml:space="preserve">Lack of evidence supporting the claim that endowment effect increases risk tolerance
</w:t>
      </w:r>
    </w:p>
    <w:p>
      <w:pPr>
        <w:spacing w:after="0"/>
        <w:numPr>
          <w:ilvl w:val="0"/>
          <w:numId w:val="2"/>
        </w:numPr>
      </w:pPr>
      <w:r>
        <w:rPr/>
        <w:t xml:space="preserve">How endowment effect affects different types of participants
</w:t>
      </w:r>
    </w:p>
    <w:p>
      <w:pPr>
        <w:spacing w:after="0"/>
        <w:numPr>
          <w:ilvl w:val="0"/>
          <w:numId w:val="2"/>
        </w:numPr>
      </w:pPr>
      <w:r>
        <w:rPr/>
        <w:t xml:space="preserve">Representativeness of the risk-taking game and its applicability to all participants
</w:t>
      </w:r>
    </w:p>
    <w:p>
      <w:pPr>
        <w:spacing w:after="0"/>
        <w:numPr>
          <w:ilvl w:val="0"/>
          <w:numId w:val="2"/>
        </w:numPr>
      </w:pPr>
      <w:r>
        <w:rPr/>
        <w:t xml:space="preserve">Lack of equal presentation of both sides and discussion of potential risks and limitations
</w:t>
      </w:r>
    </w:p>
    <w:p>
      <w:pPr>
        <w:numPr>
          <w:ilvl w:val="0"/>
          <w:numId w:val="2"/>
        </w:numPr>
      </w:pPr>
      <w:r>
        <w:rPr/>
        <w:t xml:space="preserve">Caution in interpreting and citing the study's conclusions and limitations</w:t>
      </w:r>
    </w:p>
    <w:p>
      <w:pPr>
        <w:pStyle w:val="Heading1"/>
      </w:pPr>
      <w:bookmarkStart w:id="6" w:name="_Toc6"/>
      <w:r>
        <w:t>Report location:</w:t>
      </w:r>
      <w:bookmarkEnd w:id="6"/>
    </w:p>
    <w:p>
      <w:hyperlink r:id="rId8" w:history="1">
        <w:r>
          <w:rPr>
            <w:color w:val="2980b9"/>
            <w:u w:val="single"/>
          </w:rPr>
          <w:t xml:space="preserve">https://www.fullpicture.app/item/df91050105b25e09a1bd740946fe41cf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4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38-021-09821-4" TargetMode="External"/><Relationship Id="rId8" Type="http://schemas.openxmlformats.org/officeDocument/2006/relationships/hyperlink" Target="https://www.fullpicture.app/item/df91050105b25e09a1bd740946fe4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2024-01-19T16:45:49+01:00</dcterms:created>
  <dcterms:modified xsi:type="dcterms:W3CDTF">2024-01-19T16:45:49+01:00</dcterms:modified>
</cp:coreProperties>
</file>

<file path=docProps/custom.xml><?xml version="1.0" encoding="utf-8"?>
<Properties xmlns="http://schemas.openxmlformats.org/officeDocument/2006/custom-properties" xmlns:vt="http://schemas.openxmlformats.org/officeDocument/2006/docPropsVTypes"/>
</file>