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IFN-γ参与肿瘤的清除、休眠、逃逸和进展 - 知乎</w:t>
      </w:r>
      <w:br/>
      <w:hyperlink r:id="rId7" w:history="1">
        <w:r>
          <w:rPr>
            <w:color w:val="2980b9"/>
            <w:u w:val="single"/>
          </w:rPr>
          <w:t xml:space="preserve">https://zhuanlan.zhihu.com/p/337878831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IFN-γ can induce tumor cell apoptosis and prevent tumor growth by inducing dormancy, making tumor cells susceptible to immune surveillance.</w:t>
      </w:r>
    </w:p>
    <w:p>
      <w:pPr>
        <w:jc w:val="both"/>
      </w:pPr>
      <w:r>
        <w:rPr/>
        <w:t xml:space="preserve">2. Activation of STAT1 by IFN-γ leads to upregulation of major histocompatibility complex class I (MHC class I) molecules that present antigens to T cells, making dormant tumor cells more susceptible to immune surveillance.</w:t>
      </w:r>
    </w:p>
    <w:p>
      <w:pPr>
        <w:jc w:val="both"/>
      </w:pPr>
      <w:r>
        <w:rPr/>
        <w:t xml:space="preserve">3. IFN-γ can also induce abnormal DNA methylation or gene changes in tumor cells, leading to tumor progression and recurrence.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作为一篇科学文章，该文的内容相对客观，但仍存在一些偏见和不足之处。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IFN-γ在肿瘤治疗中的潜在风险和副作用。虽然IFN-γ可以通过多种途径抑制肿瘤生长和扩散，但其使用也可能导致免疫系统过度激活、自身免疫反应等不良反应。因此，在使用IFN-γ治疗肿瘤时需要谨慎评估其风险和益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IFN-γ在肿瘤治疗中的优缺点。虽然文章提到了IFN-γ可以诱导肿瘤细胞进入休眠状态并增强免疫监视作用，但未提及其对正常细胞的影响以及可能导致耐药性等问题。同时，文章也未探讨其他治疗方法与IFN-γ联合使用的效果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存在一些片面报道和缺失考虑点。例如，在介绍IFN-γ诱导肿瘤细胞凋亡时只提到了其通过调节Bcl2/Bak通路实现，而忽略了其他可能的机制。同时，文章也未考虑到不同肿瘤类型对IFN-γ的敏感性和反应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宣传内容和偏袒现象。例如，在介绍IFN-γ诱导肿瘤细胞进入休眠状态时只提及其对肿瘤生长的抑制作用，而未提及其可能导致治疗失败和复发的风险。此外，文章也未探讨其他治疗方法与IFN-γ联合使用的效果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总之，虽然该文在介绍IFN-γ在肿瘤治疗中的作用方面较为客观，但仍存在一些偏见和不足之处。因此，在阅读该文时需要谨慎评估其内容，并结合其他相关资料进行综合分析。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IFN-γ在肿瘤治疗中的潜在风险和副作用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IFN-γ在肿瘤治疗中的优缺点
</w:t>
      </w:r>
    </w:p>
    <w:p>
      <w:pPr>
        <w:spacing w:after="0"/>
        <w:numPr>
          <w:ilvl w:val="0"/>
          <w:numId w:val="2"/>
        </w:numPr>
      </w:pPr>
      <w:r>
        <w:rPr/>
        <w:t xml:space="preserve">IFN-γ对正常细胞的影响和可能导致的耐药性问题
</w:t>
      </w:r>
    </w:p>
    <w:p>
      <w:pPr>
        <w:spacing w:after="0"/>
        <w:numPr>
          <w:ilvl w:val="0"/>
          <w:numId w:val="2"/>
        </w:numPr>
      </w:pPr>
      <w:r>
        <w:rPr/>
        <w:t xml:space="preserve">其他治疗方法与IFN-γ联合使用的效果和安全性
</w:t>
      </w:r>
    </w:p>
    <w:p>
      <w:pPr>
        <w:spacing w:after="0"/>
        <w:numPr>
          <w:ilvl w:val="0"/>
          <w:numId w:val="2"/>
        </w:numPr>
      </w:pPr>
      <w:r>
        <w:rPr/>
        <w:t xml:space="preserve">IFN-γ诱导肿瘤细胞凋亡的其他可能机制
</w:t>
      </w:r>
    </w:p>
    <w:p>
      <w:pPr>
        <w:numPr>
          <w:ilvl w:val="0"/>
          <w:numId w:val="2"/>
        </w:numPr>
      </w:pPr>
      <w:r>
        <w:rPr/>
        <w:t xml:space="preserve">不同肿瘤类型对IFN-γ的敏感性和反应差异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https://www.fullpicture.app/item/df9551d7e9b885e052533e180dd39835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3BB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37878831" TargetMode="External"/><Relationship Id="rId8" Type="http://schemas.openxmlformats.org/officeDocument/2006/relationships/hyperlink" Target="https://www.fullpicture.app/item/df9551d7e9b885e052533e180dd398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2023-12-27T17:10:03+01:00</dcterms:created>
  <dcterms:modified xsi:type="dcterms:W3CDTF">2023-12-27T17:10:03+01:00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