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Staphylococcal superantigen-like protein 10 induces necroptosis through TNFR1 activation of RIPK3-dependent signal pathways | Communications Biology</w:t>
      </w:r>
      <w:br/>
      <w:hyperlink r:id="rId7" w:history="1">
        <w:r>
          <w:rPr>
            <w:color w:val="2980b9"/>
            <w:u w:val="single"/>
          </w:rPr>
          <w:t xml:space="preserve">https://www.nature.com/articles/s42003-022-03752-8</w:t>
        </w:r>
      </w:hyperlink>
    </w:p>
    <w:p>
      <w:pPr>
        <w:pStyle w:val="Heading1"/>
      </w:pPr>
      <w:bookmarkStart w:id="2" w:name="_Toc2"/>
      <w:r>
        <w:t>Article summary:</w:t>
      </w:r>
      <w:bookmarkEnd w:id="2"/>
    </w:p>
    <w:p>
      <w:pPr>
        <w:jc w:val="both"/>
      </w:pPr>
      <w:r>
        <w:rPr/>
        <w:t xml:space="preserve">1. Staphylococcus aureus (S. aureus) is an opportunistic pathogen that can cause a wide range of diseases, and has the propensity for rapid development and sharing of antibiotic resistance.</w:t>
      </w:r>
    </w:p>
    <w:p>
      <w:pPr>
        <w:jc w:val="both"/>
      </w:pPr>
      <w:r>
        <w:rPr/>
        <w:t xml:space="preserve">2. S. aureus can manipulate the host immune response through the expression of virulence factors, which can induce cell death such as apoptosis and necroptosis.</w:t>
      </w:r>
    </w:p>
    <w:p>
      <w:pPr>
        <w:jc w:val="both"/>
      </w:pPr>
      <w:r>
        <w:rPr/>
        <w:t xml:space="preserve">3. This study demonstrates that SSL10, a member of the Staphylococcal superantigen-like protein family, induces necroptosis in HEK293T and HUVEC cells by binding to TNFR1 and activating two distinct signal pathways downstream RIPK3.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Staphylococcus aureus (S. aureus) manipulates the host immune response through its virulence factors, which can induce cell death such as apoptosis and necroptosis. The article then focuses on one particular virulence factor - SSL10 - from the Staphylococcal superantigen-like protein family, demonstrating that it induces necroptosis in HEK293T and HUVEC cells by binding to TNFR1 and activating two distinct signal pathways downstream RIPK3. </w:t>
      </w:r>
    </w:p>
    <w:p>
      <w:pPr>
        <w:jc w:val="both"/>
      </w:pPr>
      <w:r>
        <w:rPr/>
        <w:t xml:space="preserve">The article is generally well written with clear explanations of the relevant concepts and processes involved in S. aureus infection, as well as detailed descriptions of how SSL10 induces necroptosis in host cells. The authors provide evidence for their claims with references to previous studies on related topics, which adds credibility to their findings. Furthermore, they also discuss potential therapeutic implications of their findings, suggesting that SSL10 may serve as a target for treating S. aureus infections in future research efforts. </w:t>
      </w:r>
    </w:p>
    <w:p>
      <w:pPr>
        <w:jc w:val="both"/>
      </w:pPr>
      <w:r>
        <w:rPr/>
        <w:t xml:space="preserve">However, there are some areas where this article could be improved upon to make it more reliable and trustworthy. For example, while the authors provide evidence for their claims with references to previous studies on related topics, they do not explore any counterarguments or alternative explanations for their findings that could potentially challenge or refute them; this would have added further depth to their discussion by providing readers with multiple perspectives on the topic at hand instead of just one-sided reporting. Additionally, while they discuss potential therapeutic implications of their findings at length, they do not mention any possible risks associated with targeting SSL10 therapeutically; this should have been included in order to provide readers with an accurate picture of both sides of the issue at hand instead of just focusing on its potential benefits without noting any drawbacks or limitations associated with it either.</w:t>
      </w:r>
    </w:p>
    <w:p>
      <w:pPr>
        <w:pStyle w:val="Heading1"/>
      </w:pPr>
      <w:bookmarkStart w:id="5" w:name="_Toc5"/>
      <w:r>
        <w:t>Topics for further research:</w:t>
      </w:r>
      <w:bookmarkEnd w:id="5"/>
    </w:p>
    <w:p>
      <w:pPr>
        <w:spacing w:after="0"/>
        <w:numPr>
          <w:ilvl w:val="0"/>
          <w:numId w:val="2"/>
        </w:numPr>
      </w:pPr>
      <w:r>
        <w:rPr/>
        <w:t xml:space="preserve">Staphylococcus aureus virulence factors</w:t>
      </w:r>
    </w:p>
    <w:p>
      <w:pPr>
        <w:spacing w:after="0"/>
        <w:numPr>
          <w:ilvl w:val="0"/>
          <w:numId w:val="2"/>
        </w:numPr>
      </w:pPr>
      <w:r>
        <w:rPr/>
        <w:t xml:space="preserve">Host immune response to S. aureus</w:t>
      </w:r>
    </w:p>
    <w:p>
      <w:pPr>
        <w:spacing w:after="0"/>
        <w:numPr>
          <w:ilvl w:val="0"/>
          <w:numId w:val="2"/>
        </w:numPr>
      </w:pPr>
      <w:r>
        <w:rPr/>
        <w:t xml:space="preserve">Apoptosis and necroptosis induced by S. aureus</w:t>
      </w:r>
    </w:p>
    <w:p>
      <w:pPr>
        <w:spacing w:after="0"/>
        <w:numPr>
          <w:ilvl w:val="0"/>
          <w:numId w:val="2"/>
        </w:numPr>
      </w:pPr>
      <w:r>
        <w:rPr/>
        <w:t xml:space="preserve">Staphylococcal superantigen-like protein family</w:t>
      </w:r>
    </w:p>
    <w:p>
      <w:pPr>
        <w:spacing w:after="0"/>
        <w:numPr>
          <w:ilvl w:val="0"/>
          <w:numId w:val="2"/>
        </w:numPr>
      </w:pPr>
      <w:r>
        <w:rPr/>
        <w:t xml:space="preserve">Therapeutic implications of targeting SSL10</w:t>
      </w:r>
    </w:p>
    <w:p>
      <w:pPr>
        <w:numPr>
          <w:ilvl w:val="0"/>
          <w:numId w:val="2"/>
        </w:numPr>
      </w:pPr>
      <w:r>
        <w:rPr/>
        <w:t xml:space="preserve">Risks associated with targeting SSL10 therapeutically</w:t>
      </w:r>
    </w:p>
    <w:p>
      <w:pPr>
        <w:pStyle w:val="Heading1"/>
      </w:pPr>
      <w:bookmarkStart w:id="6" w:name="_Toc6"/>
      <w:r>
        <w:t>Report location:</w:t>
      </w:r>
      <w:bookmarkEnd w:id="6"/>
    </w:p>
    <w:p>
      <w:hyperlink r:id="rId8" w:history="1">
        <w:r>
          <w:rPr>
            <w:color w:val="2980b9"/>
            <w:u w:val="single"/>
          </w:rPr>
          <w:t xml:space="preserve">https://www.fullpicture.app/item/dfb518055ae41727bd7f90f2e6536883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4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22-03752-8" TargetMode="External"/><Relationship Id="rId8" Type="http://schemas.openxmlformats.org/officeDocument/2006/relationships/hyperlink" Target="https://www.fullpicture.app/item/dfb518055ae41727bd7f90f2e6536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2023-02-21T16:33:09+01:00</dcterms:created>
  <dcterms:modified xsi:type="dcterms:W3CDTF">2023-02-21T16:33:09+01:00</dcterms:modified>
</cp:coreProperties>
</file>

<file path=docProps/custom.xml><?xml version="1.0" encoding="utf-8"?>
<Properties xmlns="http://schemas.openxmlformats.org/officeDocument/2006/custom-properties" xmlns:vt="http://schemas.openxmlformats.org/officeDocument/2006/docPropsVTypes"/>
</file>