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Enhanced activation of the left inferior frontal gyrus in deaf and dyslexic adults during rhyming | Brain | Oxford Academic</w:t>
      </w:r>
      <w:br/>
      <w:hyperlink r:id="rId7" w:history="1">
        <w:r>
          <w:rPr>
            <w:color w:val="2980b9"/>
            <w:u w:val="single"/>
          </w:rPr>
          <w:t xml:space="preserve">https://academic.oup.com/brain/article/132/7/1928/327548</w:t>
        </w:r>
      </w:hyperlink>
    </w:p>
    <w:p>
      <w:pPr>
        <w:pStyle w:val="Heading1"/>
      </w:pPr>
      <w:bookmarkStart w:id="2" w:name="_Toc2"/>
      <w:r>
        <w:t>Article summary:</w:t>
      </w:r>
      <w:bookmarkEnd w:id="2"/>
    </w:p>
    <w:p>
      <w:pPr>
        <w:jc w:val="both"/>
      </w:pPr>
      <w:r>
        <w:rPr/>
        <w:t xml:space="preserve">1. Deaf and dyslexic adults show enhanced activation in the left inferior frontal gyrus (LIFG) during rhyming tasks compared to controls.</w:t>
      </w:r>
    </w:p>
    <w:p>
      <w:pPr>
        <w:jc w:val="both"/>
      </w:pPr>
      <w:r>
        <w:rPr/>
        <w:t xml:space="preserve">2. The LIFG activation in deaf individuals is associated with their use of sign language, while in dyslexic individuals it is associated with phonological processing difficulties.</w:t>
      </w:r>
    </w:p>
    <w:p>
      <w:pPr>
        <w:jc w:val="both"/>
      </w:pPr>
      <w:r>
        <w:rPr/>
        <w:t xml:space="preserve">3. These findings suggest that the LIFG plays a crucial role in phonological processing and may be recruited differently depending on an individual's language experience or reading ability.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"Enhanced activation of the left inferior frontal gyrus in deaf and dyslexic adults during rhyming" published in Brain journal discusses the neural mechanisms involved in rhyming in deaf and dyslexic individuals. The study found that both groups showed enhanced activation of the left inferior frontal gyrus (LIFG) during rhyming tasks, suggesting that this region may play a compensatory role in language processing.</w:t>
      </w:r>
    </w:p>
    <w:p>
      <w:pPr>
        <w:jc w:val="both"/>
      </w:pPr>
      <w:r>
        <w:rPr/>
        <w:t xml:space="preserve"/>
      </w:r>
    </w:p>
    <w:p>
      <w:pPr>
        <w:jc w:val="both"/>
      </w:pPr>
      <w:r>
        <w:rPr/>
        <w:t xml:space="preserve">Overall, the article presents a well-conducted study with clear results and implications for understanding language processing in atypical populations. However, there are some potential biases and limitations to consider.</w:t>
      </w:r>
    </w:p>
    <w:p>
      <w:pPr>
        <w:jc w:val="both"/>
      </w:pPr>
      <w:r>
        <w:rPr/>
        <w:t xml:space="preserve"/>
      </w:r>
    </w:p>
    <w:p>
      <w:pPr>
        <w:jc w:val="both"/>
      </w:pPr>
      <w:r>
        <w:rPr/>
        <w:t xml:space="preserve">One potential bias is the small sample size of the study, which included only 10 deaf participants and 11 dyslexic participants. While this is not uncommon for neuroimaging studies, it does limit the generalizability of the findings. Additionally, all participants were native English speakers, so it is unclear if these results would apply to individuals who speak other languages.</w:t>
      </w:r>
    </w:p>
    <w:p>
      <w:pPr>
        <w:jc w:val="both"/>
      </w:pPr>
      <w:r>
        <w:rPr/>
        <w:t xml:space="preserve"/>
      </w:r>
    </w:p>
    <w:p>
      <w:pPr>
        <w:jc w:val="both"/>
      </w:pPr>
      <w:r>
        <w:rPr/>
        <w:t xml:space="preserve">Another limitation is that the study did not include a control group of typically developing individuals. This makes it difficult to determine if the enhanced LIFG activation seen in deaf and dyslexic individuals is truly compensatory or simply reflects individual differences in brain function.</w:t>
      </w:r>
    </w:p>
    <w:p>
      <w:pPr>
        <w:jc w:val="both"/>
      </w:pPr>
      <w:r>
        <w:rPr/>
        <w:t xml:space="preserve"/>
      </w:r>
    </w:p>
    <w:p>
      <w:pPr>
        <w:jc w:val="both"/>
      </w:pPr>
      <w:r>
        <w:rPr/>
        <w:t xml:space="preserve">The article also presents some unsupported claims, such as stating that "rhyming ability is a key predictor of reading success." While there is evidence to suggest that phonological awareness (of which rhyming is one component) is important for reading development, it is not clear if rhyming specifically is a strong predictor of reading success.</w:t>
      </w:r>
    </w:p>
    <w:p>
      <w:pPr>
        <w:jc w:val="both"/>
      </w:pPr>
      <w:r>
        <w:rPr/>
        <w:t xml:space="preserve"/>
      </w:r>
    </w:p>
    <w:p>
      <w:pPr>
        <w:jc w:val="both"/>
      </w:pPr>
      <w:r>
        <w:rPr/>
        <w:t xml:space="preserve">Additionally, while the article briefly mentions potential risks associated with neuroimaging studies (such as claustrophobia), it does not discuss any ethical considerations related to studying atypical populations. For example, some researchers have raised concerns about using neuroimaging to study individuals with disabilities or disorders without their full understanding or consent.</w:t>
      </w:r>
    </w:p>
    <w:p>
      <w:pPr>
        <w:jc w:val="both"/>
      </w:pPr>
      <w:r>
        <w:rPr/>
        <w:t xml:space="preserve"/>
      </w:r>
    </w:p>
    <w:p>
      <w:pPr>
        <w:jc w:val="both"/>
      </w:pPr>
      <w:r>
        <w:rPr/>
        <w:t xml:space="preserve">Overall, while this article presents interesting findings about the neural mechanisms of rhyming in deaf and dyslexic individuals, it is important to consider its limitations and potential biases. Future research with larger sample sizes and more diverse populations could help to further elucidate these mechanisms and their implications for language processing.</w:t>
      </w:r>
    </w:p>
    <w:p>
      <w:pPr>
        <w:pStyle w:val="Heading1"/>
      </w:pPr>
      <w:bookmarkStart w:id="5" w:name="_Toc5"/>
      <w:r>
        <w:t>Topics for further research:</w:t>
      </w:r>
      <w:bookmarkEnd w:id="5"/>
    </w:p>
    <w:p>
      <w:pPr>
        <w:spacing w:after="0"/>
        <w:numPr>
          <w:ilvl w:val="0"/>
          <w:numId w:val="2"/>
        </w:numPr>
      </w:pPr>
      <w:r>
        <w:rPr/>
        <w:t xml:space="preserve">Ethical considerations in neuroimaging studies of individuals with disabilities or disorders
</w:t>
      </w:r>
    </w:p>
    <w:p>
      <w:pPr>
        <w:spacing w:after="0"/>
        <w:numPr>
          <w:ilvl w:val="0"/>
          <w:numId w:val="2"/>
        </w:numPr>
      </w:pPr>
      <w:r>
        <w:rPr/>
        <w:t xml:space="preserve">Importance of phonological awareness in reading development
</w:t>
      </w:r>
    </w:p>
    <w:p>
      <w:pPr>
        <w:spacing w:after="0"/>
        <w:numPr>
          <w:ilvl w:val="0"/>
          <w:numId w:val="2"/>
        </w:numPr>
      </w:pPr>
      <w:r>
        <w:rPr/>
        <w:t xml:space="preserve">Differences in language processing in individuals who speak different languages
</w:t>
      </w:r>
    </w:p>
    <w:p>
      <w:pPr>
        <w:spacing w:after="0"/>
        <w:numPr>
          <w:ilvl w:val="0"/>
          <w:numId w:val="2"/>
        </w:numPr>
      </w:pPr>
      <w:r>
        <w:rPr/>
        <w:t xml:space="preserve">Compensatory mechanisms in the brain for language processing in atypical populations
</w:t>
      </w:r>
    </w:p>
    <w:p>
      <w:pPr>
        <w:spacing w:after="0"/>
        <w:numPr>
          <w:ilvl w:val="0"/>
          <w:numId w:val="2"/>
        </w:numPr>
      </w:pPr>
      <w:r>
        <w:rPr/>
        <w:t xml:space="preserve">Individual differences in brain function and their impact on language processing
</w:t>
      </w:r>
    </w:p>
    <w:p>
      <w:pPr>
        <w:spacing w:after="0"/>
        <w:numPr>
          <w:ilvl w:val="0"/>
          <w:numId w:val="2"/>
        </w:numPr>
      </w:pPr>
      <w:r>
        <w:rPr/>
        <w:t xml:space="preserve">Risks associated with neuroimaging studies</w:t>
      </w:r>
    </w:p>
    <w:p>
      <w:pPr>
        <w:numPr>
          <w:ilvl w:val="0"/>
          <w:numId w:val="2"/>
        </w:numPr>
      </w:pPr>
      <w:r>
        <w:rPr/>
        <w:t xml:space="preserve">such as claustrophobia and radiation exposure</w:t>
      </w:r>
    </w:p>
    <w:p>
      <w:pPr>
        <w:pStyle w:val="Heading1"/>
      </w:pPr>
      <w:bookmarkStart w:id="6" w:name="_Toc6"/>
      <w:r>
        <w:t>Report location:</w:t>
      </w:r>
      <w:bookmarkEnd w:id="6"/>
    </w:p>
    <w:p>
      <w:hyperlink r:id="rId8" w:history="1">
        <w:r>
          <w:rPr>
            <w:color w:val="2980b9"/>
            <w:u w:val="single"/>
          </w:rPr>
          <w:t xml:space="preserve">https://www.fullpicture.app/item/e00b9a878613d0bfec8c6c9ac5f109a6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EAC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brain/article/132/7/1928/327548" TargetMode="External"/><Relationship Id="rId8" Type="http://schemas.openxmlformats.org/officeDocument/2006/relationships/hyperlink" Target="https://www.fullpicture.app/item/e00b9a878613d0bfec8c6c9ac5f109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2023-08-20T11:13:18+02:00</dcterms:created>
  <dcterms:modified xsi:type="dcterms:W3CDTF">2023-08-20T11:13:18+02:00</dcterms:modified>
</cp:coreProperties>
</file>

<file path=docProps/custom.xml><?xml version="1.0" encoding="utf-8"?>
<Properties xmlns="http://schemas.openxmlformats.org/officeDocument/2006/custom-properties" xmlns:vt="http://schemas.openxmlformats.org/officeDocument/2006/docPropsVTypes"/>
</file>