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Files</w:t>
      </w:r>
      <w:br/>
      <w:hyperlink r:id="rId7" w:history="1">
        <w:r>
          <w:rPr>
            <w:color w:val="2980b9"/>
            <w:u w:val="single"/>
          </w:rPr>
          <w:t xml:space="preserve">https://canvas.nus.edu.sg/courses/37571/files/folder/Part%201%20%5BChanWT%5D?preview=644641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本文介绍了一个名为“03 taxes deprectn.pdf”的文件，可以从指定的来源下载。</w:t>
      </w:r>
    </w:p>
    <w:p>
      <w:pPr>
        <w:jc w:val="both"/>
      </w:pPr>
      <w:r>
        <w:rPr/>
        <w:t xml:space="preserve">2. 这个文件可能与税收折旧有关，但具体内容未在文章中详细说明。</w:t>
      </w:r>
    </w:p>
    <w:p>
      <w:pPr>
        <w:jc w:val="both"/>
      </w:pPr>
      <w:r>
        <w:rPr/>
        <w:t xml:space="preserve">3. 文章提供了下载链接，并提示读者需要登录才能访问该链接。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本文是一篇关于文件下载的简短文章，但其内容存在一些问题。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标题“Files”过于笼统，无法准确反映文章的主题和内容。其次，在文章中提供了一个文件下载链接，但没有明确说明该文件的来源、作者、内容和用途，缺乏必要的背景信息和解释。此外，文章中使用了缩写词“deprectn”，可能会给读者带来困惑和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更重要的是，文章存在潜在偏见和片面报道的问题。例如，该文件可能只涉及税收折旧方面的知识点，并不能代表整个税收领域或财务管理学科。此外，文章未能提供任何证据或数据来支持其所述观点或主张，也未探索可能存在的反驳意见或风险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最后，在宣传文件下载链接时，文章没有平等地呈现双方利益和风险，并未提醒读者注意可能存在的版权、隐私、安全等问题。这种偏袒态度可能会导致读者对信息真实性和可信度产生怀疑。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综上所述，本文需要更加详细地介绍所提供文件的相关信息，并避免出现偏见、片面报道、无根据主张等问题。同时，在宣传信息时应注意平等呈现双方利益和风险，并提醒读者注意相关风险因素。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文件来源和作者
</w:t>
      </w:r>
    </w:p>
    <w:p>
      <w:pPr>
        <w:spacing w:after="0"/>
        <w:numPr>
          <w:ilvl w:val="0"/>
          <w:numId w:val="2"/>
        </w:numPr>
      </w:pPr>
      <w:r>
        <w:rPr/>
        <w:t xml:space="preserve">文件内容和用途
</w:t>
      </w:r>
    </w:p>
    <w:p>
      <w:pPr>
        <w:spacing w:after="0"/>
        <w:numPr>
          <w:ilvl w:val="0"/>
          <w:numId w:val="2"/>
        </w:numPr>
      </w:pPr>
      <w:r>
        <w:rPr/>
        <w:t xml:space="preserve">缩写词解释
</w:t>
      </w:r>
    </w:p>
    <w:p>
      <w:pPr>
        <w:spacing w:after="0"/>
        <w:numPr>
          <w:ilvl w:val="0"/>
          <w:numId w:val="2"/>
        </w:numPr>
      </w:pPr>
      <w:r>
        <w:rPr/>
        <w:t xml:space="preserve">偏见和片面报道
</w:t>
      </w:r>
    </w:p>
    <w:p>
      <w:pPr>
        <w:spacing w:after="0"/>
        <w:numPr>
          <w:ilvl w:val="0"/>
          <w:numId w:val="2"/>
        </w:numPr>
      </w:pPr>
      <w:r>
        <w:rPr/>
        <w:t xml:space="preserve">缺乏证据和数据支持
</w:t>
      </w:r>
    </w:p>
    <w:p>
      <w:pPr>
        <w:numPr>
          <w:ilvl w:val="0"/>
          <w:numId w:val="2"/>
        </w:numPr>
      </w:pPr>
      <w:r>
        <w:rPr/>
        <w:t xml:space="preserve">双方利益和风险平等呈现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https://www.fullpicture.app/item/e0307ae384d2185e678f9e447997d9a7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5FA8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vas.nus.edu.sg/courses/37571/files/folder/Part%201%20%5BChanWT%5D?preview=644641" TargetMode="External"/><Relationship Id="rId8" Type="http://schemas.openxmlformats.org/officeDocument/2006/relationships/hyperlink" Target="https://www.fullpicture.app/item/e0307ae384d2185e678f9e447997d9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2023-07-10T10:52:47+02:00</dcterms:created>
  <dcterms:modified xsi:type="dcterms:W3CDTF">2023-07-10T10:52:47+02:00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