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能源大亨明再远成“最后的赢家” 新天然气收购亚美能源案中案</w:t>
      </w:r>
      <w:br/>
      <w:hyperlink r:id="rId7" w:history="1">
        <w:r>
          <w:rPr>
            <w:color w:val="2980b9"/>
            <w:u w:val="single"/>
          </w:rPr>
          <w:t xml:space="preserve">https://mp.weixin.qq.com/s/7u4vBEgzmM_4ICsrQ5nZgg</w:t>
        </w:r>
      </w:hyperlink>
    </w:p>
    <w:p>
      <w:pPr>
        <w:pStyle w:val="Heading1"/>
      </w:pPr>
      <w:bookmarkStart w:id="2" w:name="_Toc2"/>
      <w:r>
        <w:t>Article summary:</w:t>
      </w:r>
      <w:bookmarkEnd w:id="2"/>
    </w:p>
    <w:p>
      <w:pPr>
        <w:jc w:val="both"/>
      </w:pPr>
      <w:r>
        <w:rPr/>
        <w:t xml:space="preserve">1. Energy tycoon Ming Zaiyuan has spent five years preparing for the acquisition of AAG Energy, which will become a wholly-owned subsidiary of New Natural Gas.</w:t>
      </w:r>
    </w:p>
    <w:p>
      <w:pPr>
        <w:jc w:val="both"/>
      </w:pPr>
      <w:r>
        <w:rPr/>
        <w:t xml:space="preserve">2. AAG Energy owns China's largest proven geological reserves of coalbed methane in Qinshui Basin, Shanxi and is an attractive acquisition target for capital in the energy sector.</w:t>
      </w:r>
    </w:p>
    <w:p>
      <w:pPr>
        <w:jc w:val="both"/>
      </w:pPr>
      <w:r>
        <w:rPr/>
        <w:t xml:space="preserve">3. The associated transaction between Shanxi Tongyu and Yamei Energy includes the purchase of pipeline transportation services and coalbed methane from it, and the sale of coalbed methane.</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This article provides a detailed overview of energy tycoon Ming Zaiyuan’s five-year journey to acquire AAG Energy, which is now a wholly-owned subsidiary of New Natural Gas. The article provides information on AAG Energy’s resources, its associated transactions with Shanxi Tongyu, as well as background information on Ming Zaiyuan himself. </w:t>
      </w:r>
    </w:p>
    <w:p>
      <w:pPr>
        <w:jc w:val="both"/>
      </w:pPr>
      <w:r>
        <w:rPr/>
        <w:t xml:space="preserve">The article appears to be reliable and trustworthy overall; however, there are some potential biases that should be noted. For example, the article does not provide any counterarguments or explore any possible risks associated with the acquisition process or with AAG Energy itself. Additionally, while the article does provide some background information on Ming Zaiyuan himself, it does not provide any insight into his motivations for acquiring AAG Energy or how he was able to successfully complete this process over such a long period of time. Furthermore, while the article does mention that an insider trading case was investigated by the China Securities Regulatory Commission in 2020 involving Yin Xianfeng (the director and chief financial officer at New Natural Gas), it does not provide any further details about this case or its outcome. </w:t>
      </w:r>
    </w:p>
    <w:p>
      <w:pPr>
        <w:jc w:val="both"/>
      </w:pPr>
      <w:r>
        <w:rPr/>
        <w:t xml:space="preserve">In conclusion, this article provides a comprehensive overview of energy tycoon Ming Zaiyuan’s successful acquisition of AAG Energy; however, there are some potential biases that should be noted when considering its trustworthiness and reliability.</w:t>
      </w:r>
    </w:p>
    <w:p>
      <w:pPr>
        <w:pStyle w:val="Heading1"/>
      </w:pPr>
      <w:bookmarkStart w:id="5" w:name="_Toc5"/>
      <w:r>
        <w:t>Topics for further research:</w:t>
      </w:r>
      <w:bookmarkEnd w:id="5"/>
    </w:p>
    <w:p>
      <w:pPr>
        <w:spacing w:after="0"/>
        <w:numPr>
          <w:ilvl w:val="0"/>
          <w:numId w:val="2"/>
        </w:numPr>
      </w:pPr>
      <w:r>
        <w:rPr/>
        <w:t xml:space="preserve">Ming Zaiyuan motivations for AAG Energy acquisition</w:t>
      </w:r>
    </w:p>
    <w:p>
      <w:pPr>
        <w:spacing w:after="0"/>
        <w:numPr>
          <w:ilvl w:val="0"/>
          <w:numId w:val="2"/>
        </w:numPr>
      </w:pPr>
      <w:r>
        <w:rPr/>
        <w:t xml:space="preserve">Yin Xianfeng insider trading case</w:t>
      </w:r>
    </w:p>
    <w:p>
      <w:pPr>
        <w:spacing w:after="0"/>
        <w:numPr>
          <w:ilvl w:val="0"/>
          <w:numId w:val="2"/>
        </w:numPr>
      </w:pPr>
      <w:r>
        <w:rPr/>
        <w:t xml:space="preserve">Risks associated with AAG Energy acquisition</w:t>
      </w:r>
    </w:p>
    <w:p>
      <w:pPr>
        <w:spacing w:after="0"/>
        <w:numPr>
          <w:ilvl w:val="0"/>
          <w:numId w:val="2"/>
        </w:numPr>
      </w:pPr>
      <w:r>
        <w:rPr/>
        <w:t xml:space="preserve">China Securities Regulatory Commission investigation</w:t>
      </w:r>
    </w:p>
    <w:p>
      <w:pPr>
        <w:spacing w:after="0"/>
        <w:numPr>
          <w:ilvl w:val="0"/>
          <w:numId w:val="2"/>
        </w:numPr>
      </w:pPr>
      <w:r>
        <w:rPr/>
        <w:t xml:space="preserve">Shanxi Tongyu transactions</w:t>
      </w:r>
    </w:p>
    <w:p>
      <w:pPr>
        <w:numPr>
          <w:ilvl w:val="0"/>
          <w:numId w:val="2"/>
        </w:numPr>
      </w:pPr>
      <w:r>
        <w:rPr/>
        <w:t xml:space="preserve">New Natural Gas financial performance</w:t>
      </w:r>
    </w:p>
    <w:p>
      <w:pPr>
        <w:pStyle w:val="Heading1"/>
      </w:pPr>
      <w:bookmarkStart w:id="6" w:name="_Toc6"/>
      <w:r>
        <w:t>Report location:</w:t>
      </w:r>
      <w:bookmarkEnd w:id="6"/>
    </w:p>
    <w:p>
      <w:hyperlink r:id="rId8" w:history="1">
        <w:r>
          <w:rPr>
            <w:color w:val="2980b9"/>
            <w:u w:val="single"/>
          </w:rPr>
          <w:t xml:space="preserve">https://www.fullpicture.app/item/e05b418dea19559b87644cad825156cc</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C35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p.weixin.qq.com/s/7u4vBEgzmM_4ICsrQ5nZgg" TargetMode="External"/><Relationship Id="rId8" Type="http://schemas.openxmlformats.org/officeDocument/2006/relationships/hyperlink" Target="https://www.fullpicture.app/item/e05b418dea19559b87644cad825156cc"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2023-02-26T21:36:31+01:00</dcterms:created>
  <dcterms:modified xsi:type="dcterms:W3CDTF">2023-02-26T21:36:31+01:00</dcterms:modified>
</cp:coreProperties>
</file>

<file path=docProps/custom.xml><?xml version="1.0" encoding="utf-8"?>
<Properties xmlns="http://schemas.openxmlformats.org/officeDocument/2006/custom-properties" xmlns:vt="http://schemas.openxmlformats.org/officeDocument/2006/docPropsVTypes"/>
</file>