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Safety, tolerability, and immunogenicity of an inactivated SARS-CoV-2 vaccine (CoronaVac) in healthy children and adolescents: a double-blind, randomised, controlled, phase 1/2 clinical trial - PubMed</w:t>
      </w:r>
      <w:br/>
      <w:hyperlink r:id="rId7" w:history="1">
        <w:r>
          <w:rPr>
            <w:color w:val="2980b9"/>
            <w:u w:val="single"/>
          </w:rPr>
          <w:t xml:space="preserve">https://pubmed.ncbi.nlm.nih.gov/34197764/</w:t>
        </w:r>
      </w:hyperlink>
    </w:p>
    <w:p>
      <w:pPr>
        <w:pStyle w:val="Heading1"/>
      </w:pPr>
      <w:bookmarkStart w:id="2" w:name="_Toc2"/>
      <w:r>
        <w:t>Article summary:</w:t>
      </w:r>
      <w:bookmarkEnd w:id="2"/>
    </w:p>
    <w:p>
      <w:pPr>
        <w:jc w:val="both"/>
      </w:pPr>
      <w:r>
        <w:rPr/>
        <w:t xml:space="preserve">1. CoronaVac, an inactivated SARS-CoV-2 vaccine, was found to be safe and well-tolerated in children and adolescents aged 3-17 years.</w:t>
      </w:r>
    </w:p>
    <w:p>
      <w:pPr>
        <w:jc w:val="both"/>
      </w:pPr>
      <w:r>
        <w:rPr/>
        <w:t xml:space="preserve">2. The vaccine induced humoral responses, with higher neutralising antibody titres observed in the group receiving a 3.0 μg dose compared to a 1.5 μg dose.</w:t>
      </w:r>
    </w:p>
    <w:p>
      <w:pPr>
        <w:jc w:val="both"/>
      </w:pPr>
      <w:r>
        <w:rPr/>
        <w:t xml:space="preserve">3. The study supports the use of a two-immunisation schedule with a 3.0 μg dose for further studies in children and adolescents.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作为一项针对儿童和青少年的新冠疫苗临床试验，这篇文章提供了有关CoronaVac疫苗在3-17岁儿童和青少年中的安全性、耐受性和免疫原性的初步结果。然而，该文章存在以下几个问题：</w:t>
      </w:r>
    </w:p>
    <w:p>
      <w:pPr>
        <w:jc w:val="both"/>
      </w:pPr>
      <w:r>
        <w:rPr/>
        <w:t xml:space="preserve"/>
      </w:r>
    </w:p>
    <w:p>
      <w:pPr>
        <w:jc w:val="both"/>
      </w:pPr>
      <w:r>
        <w:rPr/>
        <w:t xml:space="preserve">1.潜在偏见及其来源：该研究由中国国家重点研发计划和北京市科技计划资助，可能存在政治或经济利益的影响。此外，该研究没有包括替代疫苗或其他对比组，因此无法确定CoronaVac是否是最佳选择。</w:t>
      </w:r>
    </w:p>
    <w:p>
      <w:pPr>
        <w:jc w:val="both"/>
      </w:pPr>
      <w:r>
        <w:rPr/>
        <w:t xml:space="preserve"/>
      </w:r>
    </w:p>
    <w:p>
      <w:pPr>
        <w:jc w:val="both"/>
      </w:pPr>
      <w:r>
        <w:rPr/>
        <w:t xml:space="preserve">2.片面报道：该文章只报告了CoronaVac在儿童和青少年中的安全性、耐受性和免疫原性结果，并未探讨其他可能的风险或副作用。例如，该研究并未评估长期效果或保护力。</w:t>
      </w:r>
    </w:p>
    <w:p>
      <w:pPr>
        <w:jc w:val="both"/>
      </w:pPr>
      <w:r>
        <w:rPr/>
        <w:t xml:space="preserve"/>
      </w:r>
    </w:p>
    <w:p>
      <w:pPr>
        <w:jc w:val="both"/>
      </w:pPr>
      <w:r>
        <w:rPr/>
        <w:t xml:space="preserve">3.缺失的考虑点：该文章没有提到如何处理那些已经感染过新冠病毒或接触过感染者的参与者。这些人群可能会对CoronaVac产生不同的反应。</w:t>
      </w:r>
    </w:p>
    <w:p>
      <w:pPr>
        <w:jc w:val="both"/>
      </w:pPr>
      <w:r>
        <w:rPr/>
        <w:t xml:space="preserve"/>
      </w:r>
    </w:p>
    <w:p>
      <w:pPr>
        <w:jc w:val="both"/>
      </w:pPr>
      <w:r>
        <w:rPr/>
        <w:t xml:space="preserve">4.所提出主张的缺失证据：尽管该文章声称CoronaVac在儿童和青少年中具有良好的安全性、耐受性和免疫原性，但并未提供足够证据支持这一结论。例如，在第二阶段试验中，只有114名参与者接受了铝水凝胶注射剂（对照组），而且只有一个严重不良事件被报告。因此，需要更大规模、更长时间跟踪调查来确定CoronaVac在儿童和青少年中是否真正有效。</w:t>
      </w:r>
    </w:p>
    <w:p>
      <w:pPr>
        <w:jc w:val="both"/>
      </w:pPr>
      <w:r>
        <w:rPr/>
        <w:t xml:space="preserve"/>
      </w:r>
    </w:p>
    <w:p>
      <w:pPr>
        <w:jc w:val="both"/>
      </w:pPr>
      <w:r>
        <w:rPr/>
        <w:t xml:space="preserve">5.宣传内容：虽然该文章声称支持使用3μg剂量进行两次免疫接种以进一步评估CoronaVac在儿童和青少年中的有效性，但这种宣传可能会误导公众认为这种新冠疫苗已经可以广泛使用。</w:t>
      </w:r>
    </w:p>
    <w:p>
      <w:pPr>
        <w:jc w:val="both"/>
      </w:pPr>
      <w:r>
        <w:rPr/>
        <w:t xml:space="preserve"/>
      </w:r>
    </w:p>
    <w:p>
      <w:pPr>
        <w:jc w:val="both"/>
      </w:pPr>
      <w:r>
        <w:rPr/>
        <w:t xml:space="preserve">综上所述，虽然这篇文章提供了关于CoronaVac在儿童和青少年中安全、耐受、免疫原等方面初步结果，但仍需要更多大规模、长期跟踪调查来确定其真正有效性及潜在风险。同时，在报道时也应注意避免宣传内容误导公众。</w:t>
      </w:r>
    </w:p>
    <w:p>
      <w:pPr>
        <w:pStyle w:val="Heading1"/>
      </w:pPr>
      <w:bookmarkStart w:id="5" w:name="_Toc5"/>
      <w:r>
        <w:t>Topics for further research:</w:t>
      </w:r>
      <w:bookmarkEnd w:id="5"/>
    </w:p>
    <w:p>
      <w:pPr>
        <w:spacing w:after="0"/>
        <w:numPr>
          <w:ilvl w:val="0"/>
          <w:numId w:val="2"/>
        </w:numPr>
      </w:pPr>
      <w:r>
        <w:rPr/>
        <w:t xml:space="preserve">Potential bias and its sources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spacing w:after="0"/>
        <w:numPr>
          <w:ilvl w:val="0"/>
          <w:numId w:val="2"/>
        </w:numPr>
      </w:pPr>
      <w:r>
        <w:rPr/>
        <w:t xml:space="preserve">Promotional content
</w:t>
      </w:r>
    </w:p>
    <w:p>
      <w:pPr>
        <w:numPr>
          <w:ilvl w:val="0"/>
          <w:numId w:val="2"/>
        </w:numPr>
      </w:pPr>
      <w:r>
        <w:rPr/>
        <w:t xml:space="preserve">Need for further research and caution in reporting</w:t>
      </w:r>
    </w:p>
    <w:p>
      <w:pPr>
        <w:pStyle w:val="Heading1"/>
      </w:pPr>
      <w:bookmarkStart w:id="6" w:name="_Toc6"/>
      <w:r>
        <w:t>Report location:</w:t>
      </w:r>
      <w:bookmarkEnd w:id="6"/>
    </w:p>
    <w:p>
      <w:hyperlink r:id="rId8" w:history="1">
        <w:r>
          <w:rPr>
            <w:color w:val="2980b9"/>
            <w:u w:val="single"/>
          </w:rPr>
          <w:t xml:space="preserve">https://www.fullpicture.app/item/e09174eb72321f61357eb375123f098e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70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97764/" TargetMode="External"/><Relationship Id="rId8" Type="http://schemas.openxmlformats.org/officeDocument/2006/relationships/hyperlink" Target="https://www.fullpicture.app/item/e09174eb72321f61357eb375123f09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2024-01-10T09:25:51+01:00</dcterms:created>
  <dcterms:modified xsi:type="dcterms:W3CDTF">2024-01-10T09:25:51+01:00</dcterms:modified>
</cp:coreProperties>
</file>

<file path=docProps/custom.xml><?xml version="1.0" encoding="utf-8"?>
<Properties xmlns="http://schemas.openxmlformats.org/officeDocument/2006/custom-properties" xmlns:vt="http://schemas.openxmlformats.org/officeDocument/2006/docPropsVTypes"/>
</file>