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comparative study of national variations of the European WEEE directive: manufacturer’s view | SpringerLink</w:t>
      </w:r>
      <w:br/>
      <w:hyperlink r:id="rId7" w:history="1">
        <w:r>
          <w:rPr>
            <w:color w:val="2980b9"/>
            <w:u w:val="single"/>
          </w:rPr>
          <w:t xml:space="preserve">https://link.springer.com/article/10.1007/s11356-021-13206-z</w:t>
        </w:r>
      </w:hyperlink>
    </w:p>
    <w:p>
      <w:pPr>
        <w:pStyle w:val="Heading1"/>
      </w:pPr>
      <w:bookmarkStart w:id="2" w:name="_Toc2"/>
      <w:r>
        <w:t>Article summary:</w:t>
      </w:r>
      <w:bookmarkEnd w:id="2"/>
    </w:p>
    <w:p>
      <w:pPr>
        <w:jc w:val="both"/>
      </w:pPr>
      <w:r>
        <w:rPr/>
        <w:t xml:space="preserve">1. The European WEEE directive is a regulatory tool to force manufacturers and importers to take responsibility for their products over their entire lifecycles.</w:t>
      </w:r>
    </w:p>
    <w:p>
      <w:pPr>
        <w:jc w:val="both"/>
      </w:pPr>
      <w:r>
        <w:rPr/>
        <w:t xml:space="preserve">2. There are significant variations in the implementation of the WEEE directive among countries, resulting in additional management efforts and increased costs for e-manufacturers.</w:t>
      </w:r>
    </w:p>
    <w:p>
      <w:pPr>
        <w:jc w:val="both"/>
      </w:pPr>
      <w:r>
        <w:rPr/>
        <w:t xml:space="preserve">3. Research gaps have been identified that call for attention to five aspects: explorative research, quantitative approaches, top-down approaches, retailers and service providers, and joint consideration of supply chain actors and lifecycle phases.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European WEEE Directive as a regulatory tool to promote sustainability goals by transitioning from a linear economic model to a circular economy model. The article is well-structured and provides an overview of the current state of research on the topic, including research gaps that need further exploration. The authors provide evidence from previous studies to support their claims, which adds credibility to their argument. </w:t>
      </w:r>
    </w:p>
    <w:p>
      <w:pPr>
        <w:jc w:val="both"/>
      </w:pPr>
      <w:r>
        <w:rPr/>
        <w:t xml:space="preserve">However, there are some potential biases in the article that should be noted. For example, the authors focus mainly on the benefits of transitioning to a circular economy model without exploring any potential risks or drawbacks associated with this approach. Additionally, while they mention national variations in implementation of the WEEE Directive, they do not provide any specific examples or details about these variations which could help readers better understand how this affects manufacturers operating in multiple countries. </w:t>
      </w:r>
    </w:p>
    <w:p>
      <w:pPr>
        <w:jc w:val="both"/>
      </w:pPr>
      <w:r>
        <w:rPr/>
        <w:t xml:space="preserve">In conclusion, while this article provides an informative overview of the European WEEE Directive and its implications for sustainability goals, it does not explore all aspects of this issue thoroughly enough to be considered completely reliable or trustworthy.</w:t>
      </w:r>
    </w:p>
    <w:p>
      <w:pPr>
        <w:pStyle w:val="Heading1"/>
      </w:pPr>
      <w:bookmarkStart w:id="5" w:name="_Toc5"/>
      <w:r>
        <w:t>Topics for further research:</w:t>
      </w:r>
      <w:bookmarkEnd w:id="5"/>
    </w:p>
    <w:p>
      <w:pPr>
        <w:spacing w:after="0"/>
        <w:numPr>
          <w:ilvl w:val="0"/>
          <w:numId w:val="2"/>
        </w:numPr>
      </w:pPr>
      <w:r>
        <w:rPr/>
        <w:t xml:space="preserve">Circular economy risks</w:t>
      </w:r>
    </w:p>
    <w:p>
      <w:pPr>
        <w:spacing w:after="0"/>
        <w:numPr>
          <w:ilvl w:val="0"/>
          <w:numId w:val="2"/>
        </w:numPr>
      </w:pPr>
      <w:r>
        <w:rPr/>
        <w:t xml:space="preserve">National variations in WEEE Directive implementation</w:t>
      </w:r>
    </w:p>
    <w:p>
      <w:pPr>
        <w:spacing w:after="0"/>
        <w:numPr>
          <w:ilvl w:val="0"/>
          <w:numId w:val="2"/>
        </w:numPr>
      </w:pPr>
      <w:r>
        <w:rPr/>
        <w:t xml:space="preserve">Impact of WEEE Directive on manufacturers</w:t>
      </w:r>
    </w:p>
    <w:p>
      <w:pPr>
        <w:spacing w:after="0"/>
        <w:numPr>
          <w:ilvl w:val="0"/>
          <w:numId w:val="2"/>
        </w:numPr>
      </w:pPr>
      <w:r>
        <w:rPr/>
        <w:t xml:space="preserve">Challenges of transitioning to a circular economy</w:t>
      </w:r>
    </w:p>
    <w:p>
      <w:pPr>
        <w:spacing w:after="0"/>
        <w:numPr>
          <w:ilvl w:val="0"/>
          <w:numId w:val="2"/>
        </w:numPr>
      </w:pPr>
      <w:r>
        <w:rPr/>
        <w:t xml:space="preserve">Advantages of circular economy model</w:t>
      </w:r>
    </w:p>
    <w:p>
      <w:pPr>
        <w:numPr>
          <w:ilvl w:val="0"/>
          <w:numId w:val="2"/>
        </w:numPr>
      </w:pPr>
      <w:r>
        <w:rPr/>
        <w:t xml:space="preserve">European WEEE Directive case studies</w:t>
      </w:r>
    </w:p>
    <w:p>
      <w:pPr>
        <w:pStyle w:val="Heading1"/>
      </w:pPr>
      <w:bookmarkStart w:id="6" w:name="_Toc6"/>
      <w:r>
        <w:t>Report location:</w:t>
      </w:r>
      <w:bookmarkEnd w:id="6"/>
    </w:p>
    <w:p>
      <w:hyperlink r:id="rId8" w:history="1">
        <w:r>
          <w:rPr>
            <w:color w:val="2980b9"/>
            <w:u w:val="single"/>
          </w:rPr>
          <w:t xml:space="preserve">https://www.fullpicture.app/item/e0ae782eb916193b8d138a119f822a22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579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356-021-13206-z" TargetMode="External"/><Relationship Id="rId8" Type="http://schemas.openxmlformats.org/officeDocument/2006/relationships/hyperlink" Target="https://www.fullpicture.app/item/e0ae782eb916193b8d138a119f822a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2023-02-21T10:07:03+01:00</dcterms:created>
  <dcterms:modified xsi:type="dcterms:W3CDTF">2023-02-21T10:07:03+01:00</dcterms:modified>
</cp:coreProperties>
</file>

<file path=docProps/custom.xml><?xml version="1.0" encoding="utf-8"?>
<Properties xmlns="http://schemas.openxmlformats.org/officeDocument/2006/custom-properties" xmlns:vt="http://schemas.openxmlformats.org/officeDocument/2006/docPropsVTypes"/>
</file>