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ESG performance and stock prices: evidence from the COVID-19 outbreak in China | Humanities and Social Sciences Communications</w:t>
      </w:r>
      <w:br/>
      <w:hyperlink r:id="rId7" w:history="1">
        <w:r>
          <w:rPr>
            <w:color w:val="2980b9"/>
            <w:u w:val="single"/>
          </w:rPr>
          <w:t xml:space="preserve">https://www.nature.com/articles/s41599-022-01259-5</w:t>
        </w:r>
      </w:hyperlink>
    </w:p>
    <w:p>
      <w:pPr>
        <w:pStyle w:val="Heading1"/>
      </w:pPr>
      <w:bookmarkStart w:id="2" w:name="_Toc2"/>
      <w:r>
        <w:t>Article summary:</w:t>
      </w:r>
      <w:bookmarkEnd w:id="2"/>
    </w:p>
    <w:p>
      <w:pPr>
        <w:jc w:val="both"/>
      </w:pPr>
      <w:r>
        <w:rPr/>
        <w:t xml:space="preserve">1. ESG investments have rapidly increased globally and are increasingly recognized as improving the performance of managed portfolios, reducing portfolio risks, and increasing returns.</w:t>
      </w:r>
    </w:p>
    <w:p>
      <w:pPr>
        <w:jc w:val="both"/>
      </w:pPr>
      <w:r>
        <w:rPr/>
        <w:t xml:space="preserve">2. Emerging studies suggest that ESG-themed investments have low downside risks and are minimally volatile in price during turbulent times, such as the COVID-19 pandemic.</w:t>
      </w:r>
    </w:p>
    <w:p>
      <w:pPr>
        <w:jc w:val="both"/>
      </w:pPr>
      <w:r>
        <w:rPr/>
        <w:t xml:space="preserve">3. The empirical results show that ESG performance is positively associated with cumulative abnormal returns during the COVID-19 pandemic, particularly among firms with negative shocks. This suggests that the importance of ESG performance is reinforced in times of crisis.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该文章提出了ESG投资在COVID-19危机期间的表现与股票价格之间的关系，并探讨了ESG投资对于投资组合风险和回报的影响。然而，该文章存在以下几个问题：</w:t>
      </w:r>
    </w:p>
    <w:p>
      <w:pPr>
        <w:jc w:val="both"/>
      </w:pPr>
      <w:r>
        <w:rPr/>
        <w:t xml:space="preserve"/>
      </w:r>
    </w:p>
    <w:p>
      <w:pPr>
        <w:jc w:val="both"/>
      </w:pPr>
      <w:r>
        <w:rPr/>
        <w:t xml:space="preserve">1. 偏见来源：该文章没有提及任何可能存在的偏见来源，例如作者是否有利益冲突或者是否受到特定政治或经济观点的影响。</w:t>
      </w:r>
    </w:p>
    <w:p>
      <w:pPr>
        <w:jc w:val="both"/>
      </w:pPr>
      <w:r>
        <w:rPr/>
        <w:t xml:space="preserve"/>
      </w:r>
    </w:p>
    <w:p>
      <w:pPr>
        <w:jc w:val="both"/>
      </w:pPr>
      <w:r>
        <w:rPr/>
        <w:t xml:space="preserve">2. 片面报道：该文章只关注了ESG投资在COVID-19危机期间的表现，但没有考虑其他因素对股票价格和投资组合表现的影响。例如，市场情绪、宏观经济环境和公司基本面等因素都可能对股票价格产生重要影响。</w:t>
      </w:r>
    </w:p>
    <w:p>
      <w:pPr>
        <w:jc w:val="both"/>
      </w:pPr>
      <w:r>
        <w:rPr/>
        <w:t xml:space="preserve"/>
      </w:r>
    </w:p>
    <w:p>
      <w:pPr>
        <w:jc w:val="both"/>
      </w:pPr>
      <w:r>
        <w:rPr/>
        <w:t xml:space="preserve">3. 无根据主张：该文章声称ESG投资可以降低投资组合风险并提高回报，但没有提供足够证据来支持这一主张。此外，该文章也没有探讨ESG标准如何定义和衡量以及如何应用于实践中。</w:t>
      </w:r>
    </w:p>
    <w:p>
      <w:pPr>
        <w:jc w:val="both"/>
      </w:pPr>
      <w:r>
        <w:rPr/>
        <w:t xml:space="preserve"/>
      </w:r>
    </w:p>
    <w:p>
      <w:pPr>
        <w:jc w:val="both"/>
      </w:pPr>
      <w:r>
        <w:rPr/>
        <w:t xml:space="preserve">4. 缺失考虑点：该文章没有考虑到不同行业和公司之间ESG标准的差异性以及其对于股票价格和投资组合表现的影响。此外，该文章也没有考虑到不同国家和地区之间ESG标准的差异性以及其对于全球化投资组合表现的影响。</w:t>
      </w:r>
    </w:p>
    <w:p>
      <w:pPr>
        <w:jc w:val="both"/>
      </w:pPr>
      <w:r>
        <w:rPr/>
        <w:t xml:space="preserve"/>
      </w:r>
    </w:p>
    <w:p>
      <w:pPr>
        <w:jc w:val="both"/>
      </w:pPr>
      <w:r>
        <w:rPr/>
        <w:t xml:space="preserve">5. 主张缺失证据：尽管该文章声称ESG表现与累积异常收益呈正相关关系，在具体分析中并未提供足够证据来支持这一结论。此外，该文章也没有探讨其他可能解释累积异常收益变化的因素。</w:t>
      </w:r>
    </w:p>
    <w:p>
      <w:pPr>
        <w:jc w:val="both"/>
      </w:pPr>
      <w:r>
        <w:rPr/>
        <w:t xml:space="preserve"/>
      </w:r>
    </w:p>
    <w:p>
      <w:pPr>
        <w:jc w:val="both"/>
      </w:pPr>
      <w:r>
        <w:rPr/>
        <w:t xml:space="preserve">6. 未探索反驳：尽管该文章声称ESG表现在危机时期具有重要作用，但未探索反驳意见或者其他可能解释为什么某些公司或行业在危机时期表现更好或更差。</w:t>
      </w:r>
    </w:p>
    <w:p>
      <w:pPr>
        <w:jc w:val="both"/>
      </w:pPr>
      <w:r>
        <w:rPr/>
        <w:t xml:space="preserve"/>
      </w:r>
    </w:p>
    <w:p>
      <w:pPr>
        <w:jc w:val="both"/>
      </w:pPr>
      <w:r>
        <w:rPr/>
        <w:t xml:space="preserve">7. 宣传内容：尽管该文章声称是一篇学术研究论文，但其中包含大量宣传内容，并且缺乏客观性和平衡性。例如，在介绍文献综述时就明显倾向于支持ESG投资，并忽略了其他可能存在争议或负面结果的研究成果。</w:t>
      </w:r>
    </w:p>
    <w:p>
      <w:pPr>
        <w:jc w:val="both"/>
      </w:pPr>
      <w:r>
        <w:rPr/>
        <w:t xml:space="preserve"/>
      </w:r>
    </w:p>
    <w:p>
      <w:pPr>
        <w:jc w:val="both"/>
      </w:pPr>
      <w:r>
        <w:rPr/>
        <w:t xml:space="preserve">总之，尽管该文章提出了一个有趣且值得探讨的话题，但其存在多个问题需要进一步完善和深入研究。</w:t>
      </w:r>
    </w:p>
    <w:p>
      <w:pPr>
        <w:pStyle w:val="Heading1"/>
      </w:pPr>
      <w:bookmarkStart w:id="5" w:name="_Toc5"/>
      <w:r>
        <w:t>Topics for further research:</w:t>
      </w:r>
      <w:bookmarkEnd w:id="5"/>
    </w:p>
    <w:p>
      <w:pPr>
        <w:spacing w:after="0"/>
        <w:numPr>
          <w:ilvl w:val="0"/>
          <w:numId w:val="2"/>
        </w:numPr>
      </w:pPr>
      <w:r>
        <w:rPr/>
        <w:t xml:space="preserve">Potential biases
</w:t>
      </w:r>
    </w:p>
    <w:p>
      <w:pPr>
        <w:spacing w:after="0"/>
        <w:numPr>
          <w:ilvl w:val="0"/>
          <w:numId w:val="2"/>
        </w:numPr>
      </w:pPr>
      <w:r>
        <w:rPr/>
        <w:t xml:space="preserve">One-sided reporting
</w:t>
      </w:r>
    </w:p>
    <w:p>
      <w:pPr>
        <w:spacing w:after="0"/>
        <w:numPr>
          <w:ilvl w:val="0"/>
          <w:numId w:val="2"/>
        </w:numPr>
      </w:pPr>
      <w:r>
        <w:rPr/>
        <w:t xml:space="preserve">Lack of evidence for claims
</w:t>
      </w:r>
    </w:p>
    <w:p>
      <w:pPr>
        <w:spacing w:after="0"/>
        <w:numPr>
          <w:ilvl w:val="0"/>
          <w:numId w:val="2"/>
        </w:numPr>
      </w:pPr>
      <w:r>
        <w:rPr/>
        <w:t xml:space="preserve">Failure to consider industry and regional differences in ESG standards
</w:t>
      </w:r>
    </w:p>
    <w:p>
      <w:pPr>
        <w:spacing w:after="0"/>
        <w:numPr>
          <w:ilvl w:val="0"/>
          <w:numId w:val="2"/>
        </w:numPr>
      </w:pPr>
      <w:r>
        <w:rPr/>
        <w:t xml:space="preserve">Lack of evidence for positive correlation between ESG performance and abnormal returns
</w:t>
      </w:r>
    </w:p>
    <w:p>
      <w:pPr>
        <w:numPr>
          <w:ilvl w:val="0"/>
          <w:numId w:val="2"/>
        </w:numPr>
      </w:pPr>
      <w:r>
        <w:rPr/>
        <w:t xml:space="preserve">Failure to explore counterarguments or alternative explanations</w:t>
      </w:r>
    </w:p>
    <w:p>
      <w:pPr>
        <w:pStyle w:val="Heading1"/>
      </w:pPr>
      <w:bookmarkStart w:id="6" w:name="_Toc6"/>
      <w:r>
        <w:t>Report location:</w:t>
      </w:r>
      <w:bookmarkEnd w:id="6"/>
    </w:p>
    <w:p>
      <w:hyperlink r:id="rId8" w:history="1">
        <w:r>
          <w:rPr>
            <w:color w:val="2980b9"/>
            <w:u w:val="single"/>
          </w:rPr>
          <w:t xml:space="preserve">https://www.fullpicture.app/item/e12ca6285c1d27c5345df15f0adef640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69D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9-022-01259-5" TargetMode="External"/><Relationship Id="rId8" Type="http://schemas.openxmlformats.org/officeDocument/2006/relationships/hyperlink" Target="https://www.fullpicture.app/item/e12ca6285c1d27c5345df15f0adef6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2024-01-12T22:19:57+01:00</dcterms:created>
  <dcterms:modified xsi:type="dcterms:W3CDTF">2024-01-12T22:19:57+01:00</dcterms:modified>
</cp:coreProperties>
</file>

<file path=docProps/custom.xml><?xml version="1.0" encoding="utf-8"?>
<Properties xmlns="http://schemas.openxmlformats.org/officeDocument/2006/custom-properties" xmlns:vt="http://schemas.openxmlformats.org/officeDocument/2006/docPropsVTypes"/>
</file>