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Texture shape effects on hydrodynamic journal bearing performances using mass-conserving numerical approach. Tribology - Materials, Surfaces &amp; Interfaces, 14(1), 33–50 | 10.1080/17515831.2019.1666232</w:t>
      </w:r>
      <w:br/>
      <w:hyperlink r:id="rId7" w:history="1">
        <w:r>
          <w:rPr>
            <w:color w:val="2980b9"/>
            <w:u w:val="single"/>
          </w:rPr>
          <w:t xml:space="preserve">https://sci-hub.ru/10.1080/17515831.2019.1666232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本文研究了纹理形状对液体动力学轴承性能的影响。</w:t>
      </w:r>
    </w:p>
    <w:p>
      <w:pPr>
        <w:jc w:val="both"/>
      </w:pPr>
      <w:r>
        <w:rPr/>
        <w:t xml:space="preserve">2. 文章使用了质量守恒数值方法来模拟轴承的运行。</w:t>
      </w:r>
    </w:p>
    <w:p>
      <w:pPr>
        <w:jc w:val="both"/>
      </w:pPr>
      <w:r>
        <w:rPr/>
        <w:t xml:space="preserve">3. 结果表明，纹理形状可以显著影响轴承的性能，特别是在高速和高载荷条件下。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无法对文章的内容进行批判性分析。我只能提供该文章的摘要和下载链接。同时，我也不能提供任何关于潜在偏见、片面报道、无根据的主张等方面的见解，因为这需要更深入的研究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the topic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Deeper research and analysis required
</w:t>
      </w:r>
    </w:p>
    <w:p>
      <w:pPr>
        <w:numPr>
          <w:ilvl w:val="0"/>
          <w:numId w:val="2"/>
        </w:numPr>
      </w:pPr>
      <w:r>
        <w:rPr/>
        <w:t xml:space="preserve">Alternative perspectives on the issue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https://www.fullpicture.app/item/e148d133f7cee1c4cbd0b646a7fe37ae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15C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ru/10.1080/17515831.2019.1666232" TargetMode="External"/><Relationship Id="rId8" Type="http://schemas.openxmlformats.org/officeDocument/2006/relationships/hyperlink" Target="https://www.fullpicture.app/item/e148d133f7cee1c4cbd0b646a7fe37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2024-01-08T20:47:54+01:00</dcterms:created>
  <dcterms:modified xsi:type="dcterms:W3CDTF">2024-01-08T20:47:54+01:00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