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Clinical efficacy of combination therapy of itraconazole and prednisolone for treating effusive feline infectious peritonitis</w:t>
      </w:r>
      <w:br/>
      <w:hyperlink r:id="rId7" w:history="1">
        <w:r>
          <w:rPr>
            <w:color w:val="2980b9"/>
            <w:u w:val="single"/>
          </w:rPr>
          <w:t xml:space="preserve">https://www.jstage.jst.go.jp/article/jvms/82/10/82_20-0049/_article</w:t>
        </w:r>
      </w:hyperlink>
    </w:p>
    <w:p>
      <w:pPr>
        <w:pStyle w:val="Heading1"/>
      </w:pPr>
      <w:bookmarkStart w:id="2" w:name="_Toc2"/>
      <w:r>
        <w:t>Article summary:</w:t>
      </w:r>
      <w:bookmarkEnd w:id="2"/>
    </w:p>
    <w:p>
      <w:pPr>
        <w:jc w:val="both"/>
      </w:pPr>
      <w:r>
        <w:rPr/>
        <w:t xml:space="preserve">1. A 3-month-old male Scottish Fold kitten with pleural fluid and low ratio of albumin to globulin (A/G ratio) was brought to a small animal hospital and diagnosed with effusive feline infectious peritonitis (FIP).</w:t>
      </w:r>
    </w:p>
    <w:p>
      <w:pPr>
        <w:jc w:val="both"/>
      </w:pPr>
      <w:r>
        <w:rPr/>
        <w:t xml:space="preserve">2. The cat was treated with itraconazole and prednisolone, which increased the A/G ratio and decreased the fecal FCoV levels temporarily.</w:t>
      </w:r>
    </w:p>
    <w:p>
      <w:pPr>
        <w:jc w:val="both"/>
      </w:pPr>
      <w:r>
        <w:rPr/>
        <w:t xml:space="preserve">3. Itraconazole partly exerted a beneficial effect in the cat, but further investigation is needed to determine its role in FIP treatment.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detailed description of the case study of a 3-month-old male Scottish Fold kitten with effusive feline infectious peritonitis (FIP). The article states that the cat was treated with itraconazole and prednisolone, which had some positive effects on the cat's condition. However, there is no evidence provided to support this claim or any other claims made in the article. Additionally, there is no discussion of potential risks associated with this combination therapy or any other possible treatments for FIP. Furthermore, there is no mention of any alternative treatments or counterarguments that could be explored when treating FIP. This lack of evidence and exploration of alternatives makes it difficult to assess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Alternative treatments for FIP</w:t>
      </w:r>
    </w:p>
    <w:p>
      <w:pPr>
        <w:spacing w:after="0"/>
        <w:numPr>
          <w:ilvl w:val="0"/>
          <w:numId w:val="2"/>
        </w:numPr>
      </w:pPr>
      <w:r>
        <w:rPr/>
        <w:t xml:space="preserve">Risks associated with itraconazole and prednisolone combination therapy</w:t>
      </w:r>
    </w:p>
    <w:p>
      <w:pPr>
        <w:spacing w:after="0"/>
        <w:numPr>
          <w:ilvl w:val="0"/>
          <w:numId w:val="2"/>
        </w:numPr>
      </w:pPr>
      <w:r>
        <w:rPr/>
        <w:t xml:space="preserve">Evidence-based treatments for FIP</w:t>
      </w:r>
    </w:p>
    <w:p>
      <w:pPr>
        <w:spacing w:after="0"/>
        <w:numPr>
          <w:ilvl w:val="0"/>
          <w:numId w:val="2"/>
        </w:numPr>
      </w:pPr>
      <w:r>
        <w:rPr/>
        <w:t xml:space="preserve">Counterarguments for treating FIP</w:t>
      </w:r>
    </w:p>
    <w:p>
      <w:pPr>
        <w:spacing w:after="0"/>
        <w:numPr>
          <w:ilvl w:val="0"/>
          <w:numId w:val="2"/>
        </w:numPr>
      </w:pPr>
      <w:r>
        <w:rPr/>
        <w:t xml:space="preserve">Long-term effects of FIP treatment</w:t>
      </w:r>
    </w:p>
    <w:p>
      <w:pPr>
        <w:numPr>
          <w:ilvl w:val="0"/>
          <w:numId w:val="2"/>
        </w:numPr>
      </w:pPr>
      <w:r>
        <w:rPr/>
        <w:t xml:space="preserve">Scottish Fold kitten FIP case study</w:t>
      </w:r>
    </w:p>
    <w:p>
      <w:pPr>
        <w:pStyle w:val="Heading1"/>
      </w:pPr>
      <w:bookmarkStart w:id="6" w:name="_Toc6"/>
      <w:r>
        <w:t>Report location:</w:t>
      </w:r>
      <w:bookmarkEnd w:id="6"/>
    </w:p>
    <w:p>
      <w:hyperlink r:id="rId8" w:history="1">
        <w:r>
          <w:rPr>
            <w:color w:val="2980b9"/>
            <w:u w:val="single"/>
          </w:rPr>
          <w:t xml:space="preserve">https://www.fullpicture.app/item/e16bd0a86a5a842ada50ccd5257b035c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50E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age.jst.go.jp/article/jvms/82/10/82_20-0049/_article" TargetMode="External"/><Relationship Id="rId8" Type="http://schemas.openxmlformats.org/officeDocument/2006/relationships/hyperlink" Target="https://www.fullpicture.app/item/e16bd0a86a5a842ada50ccd5257b03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2023-02-24T09:58:15+01:00</dcterms:created>
  <dcterms:modified xsi:type="dcterms:W3CDTF">2023-02-24T09:58:15+01:00</dcterms:modified>
</cp:coreProperties>
</file>

<file path=docProps/custom.xml><?xml version="1.0" encoding="utf-8"?>
<Properties xmlns="http://schemas.openxmlformats.org/officeDocument/2006/custom-properties" xmlns:vt="http://schemas.openxmlformats.org/officeDocument/2006/docPropsVTypes"/>
</file>