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接受持续肾脏替代治疗的危重成人患者的滤器寿命：患者和治疗相关变量的影响 - PubMed</w:t>
      </w:r>
      <w:br/>
      <w:hyperlink r:id="rId7" w:history="1">
        <w:r>
          <w:rPr>
            <w:color w:val="2980b9"/>
            <w:u w:val="single"/>
          </w:rPr>
          <w:t xml:space="preserve">https://pubmed.ncbi.nlm.nih.gov/25161027/</w:t>
        </w:r>
      </w:hyperlink>
    </w:p>
    <w:p>
      <w:pPr>
        <w:pStyle w:val="Heading1"/>
      </w:pPr>
      <w:bookmarkStart w:id="2" w:name="_Toc2"/>
      <w:r>
        <w:t>Article summary:</w:t>
      </w:r>
      <w:bookmarkEnd w:id="2"/>
    </w:p>
    <w:p>
      <w:pPr>
        <w:jc w:val="both"/>
      </w:pPr>
      <w:r>
        <w:rPr/>
        <w:t xml:space="preserve">1. 本研究旨在探讨患者和治疗相关变量对接受连续肾脏替代治疗的危重成人患者滤器寿命的影响。</w:t>
      </w:r>
    </w:p>
    <w:p>
      <w:pPr>
        <w:jc w:val="both"/>
      </w:pPr>
      <w:r>
        <w:rPr/>
        <w:t xml:space="preserve">2. 研究采用了单中心、回顾性、观察性设计，对在澳大利亚墨尔本大都市的一家三级转诊中心进行的连续肾脏替代治疗过程中使用的所有滤器进行了功能小时数评估。</w:t>
      </w:r>
    </w:p>
    <w:p>
      <w:pPr>
        <w:jc w:val="both"/>
      </w:pPr>
      <w:r>
        <w:rPr/>
        <w:t xml:space="preserve">3. 结果显示，较高的血流速率与更长的滤器寿命有关。此外，血小板计数和活化部分凝血酶原时间也与滤器寿命有关。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实际获取和阅读完整的文章内容。根据提供的摘要信息，无法准确评估其潜在偏见及来源、片面报道、无根据的主张、缺失的考虑点、所提出主张的缺失证据、未探索的反驳、宣传内容，偏袒等问题。</w:t>
      </w:r>
    </w:p>
    <w:p>
      <w:pPr>
        <w:jc w:val="both"/>
      </w:pPr>
      <w:r>
        <w:rPr/>
        <w:t xml:space="preserve"/>
      </w:r>
    </w:p>
    <w:p>
      <w:pPr>
        <w:jc w:val="both"/>
      </w:pPr>
      <w:r>
        <w:rPr/>
        <w:t xml:space="preserve">然而，从摘要中可以看出该研究是一项观察性研究，旨在研究患者和治疗相关变量对接受连续肾脏替代治疗（CRRT）的危重成人滤器寿命的影响。该研究使用了回顾性数据，并对多个变量进行了回归分析。</w:t>
      </w:r>
    </w:p>
    <w:p>
      <w:pPr>
        <w:jc w:val="both"/>
      </w:pPr>
      <w:r>
        <w:rPr/>
        <w:t xml:space="preserve"/>
      </w:r>
    </w:p>
    <w:p>
      <w:pPr>
        <w:jc w:val="both"/>
      </w:pPr>
      <w:r>
        <w:rPr/>
        <w:t xml:space="preserve">由于没有完整文章内容，我们无法评估其方法学质量和结果可靠性。因此，在没有更多信息的情况下，我们不能确定是否存在潜在偏见或其他问题。</w:t>
      </w:r>
    </w:p>
    <w:p>
      <w:pPr>
        <w:jc w:val="both"/>
      </w:pPr>
      <w:r>
        <w:rPr/>
        <w:t xml:space="preserve"/>
      </w:r>
    </w:p>
    <w:p>
      <w:pPr>
        <w:jc w:val="both"/>
      </w:pPr>
      <w:r>
        <w:rPr/>
        <w:t xml:space="preserve">总之，对于这篇文章进行详细批判性分析需要更多信息和完整文章内容。</w:t>
      </w:r>
    </w:p>
    <w:p>
      <w:pPr>
        <w:pStyle w:val="Heading1"/>
      </w:pPr>
      <w:bookmarkStart w:id="5" w:name="_Toc5"/>
      <w:r>
        <w:t>Topics for further research:</w:t>
      </w:r>
      <w:bookmarkEnd w:id="5"/>
    </w:p>
    <w:p>
      <w:pPr>
        <w:spacing w:after="0"/>
        <w:numPr>
          <w:ilvl w:val="0"/>
          <w:numId w:val="2"/>
        </w:numPr>
      </w:pPr>
      <w:r>
        <w:rPr/>
        <w:t xml:space="preserve">患者和治疗相关变量对CRRT滤器寿命的影响
</w:t>
      </w:r>
    </w:p>
    <w:p>
      <w:pPr>
        <w:spacing w:after="0"/>
        <w:numPr>
          <w:ilvl w:val="0"/>
          <w:numId w:val="2"/>
        </w:numPr>
      </w:pPr>
      <w:r>
        <w:rPr/>
        <w:t xml:space="preserve">观察性研究设计
</w:t>
      </w:r>
    </w:p>
    <w:p>
      <w:pPr>
        <w:spacing w:after="0"/>
        <w:numPr>
          <w:ilvl w:val="0"/>
          <w:numId w:val="2"/>
        </w:numPr>
      </w:pPr>
      <w:r>
        <w:rPr/>
        <w:t xml:space="preserve">使用回顾性数据
</w:t>
      </w:r>
    </w:p>
    <w:p>
      <w:pPr>
        <w:spacing w:after="0"/>
        <w:numPr>
          <w:ilvl w:val="0"/>
          <w:numId w:val="2"/>
        </w:numPr>
      </w:pPr>
      <w:r>
        <w:rPr/>
        <w:t xml:space="preserve">多个变量的回归分析
</w:t>
      </w:r>
    </w:p>
    <w:p>
      <w:pPr>
        <w:spacing w:after="0"/>
        <w:numPr>
          <w:ilvl w:val="0"/>
          <w:numId w:val="2"/>
        </w:numPr>
      </w:pPr>
      <w:r>
        <w:rPr/>
        <w:t xml:space="preserve">方法学质量和结果可靠性的评估
</w:t>
      </w:r>
    </w:p>
    <w:p>
      <w:pPr>
        <w:numPr>
          <w:ilvl w:val="0"/>
          <w:numId w:val="2"/>
        </w:numPr>
      </w:pPr>
      <w:r>
        <w:rPr/>
        <w:t xml:space="preserve">潜在偏见和其他问题的存在与否</w:t>
      </w:r>
    </w:p>
    <w:p>
      <w:pPr>
        <w:pStyle w:val="Heading1"/>
      </w:pPr>
      <w:bookmarkStart w:id="6" w:name="_Toc6"/>
      <w:r>
        <w:t>Report location:</w:t>
      </w:r>
      <w:bookmarkEnd w:id="6"/>
    </w:p>
    <w:p>
      <w:hyperlink r:id="rId8" w:history="1">
        <w:r>
          <w:rPr>
            <w:color w:val="2980b9"/>
            <w:u w:val="single"/>
          </w:rPr>
          <w:t xml:space="preserve">https://www.fullpicture.app/item/e17fdafc5cd94751427b741f1bda7f6d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C4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161027/" TargetMode="External"/><Relationship Id="rId8" Type="http://schemas.openxmlformats.org/officeDocument/2006/relationships/hyperlink" Target="https://www.fullpicture.app/item/e17fdafc5cd94751427b741f1bda7f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2024-04-25T22:33:00+02:00</dcterms:created>
  <dcterms:modified xsi:type="dcterms:W3CDTF">2024-04-25T22:33:00+02:00</dcterms:modified>
</cp:coreProperties>
</file>

<file path=docProps/custom.xml><?xml version="1.0" encoding="utf-8"?>
<Properties xmlns="http://schemas.openxmlformats.org/officeDocument/2006/custom-properties" xmlns:vt="http://schemas.openxmlformats.org/officeDocument/2006/docPropsVTypes"/>
</file>