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‘세미콘 코리아 2023’에서 살펴본 반도체 산업의 미래 &lt; 디지털이 바꾼 세상 &lt; ICT &lt; 기사본문 - 이코리아</w:t>
      </w:r>
      <w:br/>
      <w:hyperlink r:id="rId7" w:history="1">
        <w:r>
          <w:rPr>
            <w:color w:val="2980b9"/>
            <w:u w:val="single"/>
          </w:rPr>
          <w:t xml:space="preserve">http://www.ekoreanews.co.kr/news/articleView.html?idxno=65336</w:t>
        </w:r>
      </w:hyperlink>
    </w:p>
    <w:p>
      <w:pPr>
        <w:pStyle w:val="Heading1"/>
      </w:pPr>
      <w:bookmarkStart w:id="2" w:name="_Toc2"/>
      <w:r>
        <w:t>Article summary:</w:t>
      </w:r>
      <w:bookmarkEnd w:id="2"/>
    </w:p>
    <w:p>
      <w:pPr>
        <w:jc w:val="both"/>
      </w:pPr>
      <w:r>
        <w:rPr/>
        <w:t xml:space="preserve">1. Semicon Korea 2023 was held at COEX in Seoul, with 450 companies involved in the semiconductor manufacturing process setting up 2,100 booths.</w:t>
      </w:r>
    </w:p>
    <w:p>
      <w:pPr>
        <w:jc w:val="both"/>
      </w:pPr>
      <w:r>
        <w:rPr/>
        <w:t xml:space="preserve">2. Semiconductor exports in 2022 are estimated to be around 170 trillion won, and the US has blocked the sale of high-tech semiconductor equipment to China since October 2020.</w:t>
      </w:r>
    </w:p>
    <w:p>
      <w:pPr>
        <w:jc w:val="both"/>
      </w:pPr>
      <w:r>
        <w:rPr/>
        <w:t xml:space="preserve">3. Samsung Electronics and Taiwan's TSMC have already started mass production in the 3-nano process, while SK Hynix is producing 176-layer products in the NAND flash field and is already preparing 238-layer products.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overview of Semicon Korea 2023 and its implications for the future of the semiconductor industry. The article is generally well written and provides a comprehensive overview of the event and its implications for the industry. However, there are some potential biases that should be noted. </w:t>
      </w:r>
    </w:p>
    <w:p>
      <w:pPr>
        <w:jc w:val="both"/>
      </w:pPr>
      <w:r>
        <w:rPr/>
        <w:t xml:space="preserve">First, there is a lack of discussion about potential risks associated with investing heavily in semiconductors or relying too heavily on them as a source of economic growth. While it is true that they are an important part of many industries, there could be significant risks associated with overinvestment or reliance on them as a primary source of income for a country or region. </w:t>
      </w:r>
    </w:p>
    <w:p>
      <w:pPr>
        <w:jc w:val="both"/>
      </w:pPr>
      <w:r>
        <w:rPr/>
        <w:t xml:space="preserve">Second, there is also a lack of discussion about alternative sources of economic growth that could be pursued instead of relying solely on semiconductors. While it may be true that they are an important part of many industries, other sources such as renewable energy or green technology could also provide significant economic benefits without relying so heavily on one sector. </w:t>
      </w:r>
    </w:p>
    <w:p>
      <w:pPr>
        <w:jc w:val="both"/>
      </w:pPr>
      <w:r>
        <w:rPr/>
        <w:t xml:space="preserve">Finally, there is also a lack of discussion about potential counterarguments to some of the claims made in this article. For example, while it may be true that US restrictions on exports to China have had an impact on Korean companies’ investments in China, there could also be other factors at play such as Chinese government policies or global market conditions that could affect these investments as well. </w:t>
      </w:r>
    </w:p>
    <w:p>
      <w:pPr>
        <w:jc w:val="both"/>
      </w:pPr>
      <w:r>
        <w:rPr/>
        <w:t xml:space="preserve">In conclusion, this article provides an informative overview of Semicon Korea 2023 and its implications for the future of the semiconductor industry but does not explore all possible angles or discuss potential risks associated with investing heavily in this sector or alternative sources for economic growth that could be pursued instead.</w:t>
      </w:r>
    </w:p>
    <w:p>
      <w:pPr>
        <w:pStyle w:val="Heading1"/>
      </w:pPr>
      <w:bookmarkStart w:id="5" w:name="_Toc5"/>
      <w:r>
        <w:t>Topics for further research:</w:t>
      </w:r>
      <w:bookmarkEnd w:id="5"/>
    </w:p>
    <w:p>
      <w:pPr>
        <w:spacing w:after="0"/>
        <w:numPr>
          <w:ilvl w:val="0"/>
          <w:numId w:val="2"/>
        </w:numPr>
      </w:pPr>
      <w:r>
        <w:rPr/>
        <w:t xml:space="preserve">Risks associated with semiconductor investments</w:t>
      </w:r>
    </w:p>
    <w:p>
      <w:pPr>
        <w:spacing w:after="0"/>
        <w:numPr>
          <w:ilvl w:val="0"/>
          <w:numId w:val="2"/>
        </w:numPr>
      </w:pPr>
      <w:r>
        <w:rPr/>
        <w:t xml:space="preserve">Alternative sources of economic growth</w:t>
      </w:r>
    </w:p>
    <w:p>
      <w:pPr>
        <w:spacing w:after="0"/>
        <w:numPr>
          <w:ilvl w:val="0"/>
          <w:numId w:val="2"/>
        </w:numPr>
      </w:pPr>
      <w:r>
        <w:rPr/>
        <w:t xml:space="preserve">US export restrictions to China</w:t>
      </w:r>
    </w:p>
    <w:p>
      <w:pPr>
        <w:spacing w:after="0"/>
        <w:numPr>
          <w:ilvl w:val="0"/>
          <w:numId w:val="2"/>
        </w:numPr>
      </w:pPr>
      <w:r>
        <w:rPr/>
        <w:t xml:space="preserve">Chinese government policies and semiconductor investments</w:t>
      </w:r>
    </w:p>
    <w:p>
      <w:pPr>
        <w:spacing w:after="0"/>
        <w:numPr>
          <w:ilvl w:val="0"/>
          <w:numId w:val="2"/>
        </w:numPr>
      </w:pPr>
      <w:r>
        <w:rPr/>
        <w:t xml:space="preserve">Global market conditions and semiconductor investments</w:t>
      </w:r>
    </w:p>
    <w:p>
      <w:pPr>
        <w:numPr>
          <w:ilvl w:val="0"/>
          <w:numId w:val="2"/>
        </w:numPr>
      </w:pPr>
      <w:r>
        <w:rPr/>
        <w:t xml:space="preserve">Impact of Semicon Korea 2023 on the semiconductor industry</w:t>
      </w:r>
    </w:p>
    <w:p>
      <w:pPr>
        <w:pStyle w:val="Heading1"/>
      </w:pPr>
      <w:bookmarkStart w:id="6" w:name="_Toc6"/>
      <w:r>
        <w:t>Report location:</w:t>
      </w:r>
      <w:bookmarkEnd w:id="6"/>
    </w:p>
    <w:p>
      <w:hyperlink r:id="rId8" w:history="1">
        <w:r>
          <w:rPr>
            <w:color w:val="2980b9"/>
            <w:u w:val="single"/>
          </w:rPr>
          <w:t xml:space="preserve">https://www.fullpicture.app/item/e18d71a7ce028dd26f04eb4104634045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F62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oreanews.co.kr/news/articleView.html?idxno=65336" TargetMode="External"/><Relationship Id="rId8" Type="http://schemas.openxmlformats.org/officeDocument/2006/relationships/hyperlink" Target="https://www.fullpicture.app/item/e18d71a7ce028dd26f04eb41046340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2023-02-22T20:10:50+01:00</dcterms:created>
  <dcterms:modified xsi:type="dcterms:W3CDTF">2023-02-22T20:10:50+01:00</dcterms:modified>
</cp:coreProperties>
</file>

<file path=docProps/custom.xml><?xml version="1.0" encoding="utf-8"?>
<Properties xmlns="http://schemas.openxmlformats.org/officeDocument/2006/custom-properties" xmlns:vt="http://schemas.openxmlformats.org/officeDocument/2006/docPropsVTypes"/>
</file>