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learning-assisted modelling of stress concentration factor of unidirectional fiber composites for predicting their tensile strength - IOPscience</w:t>
      </w:r>
      <w:br/>
      <w:hyperlink r:id="rId7" w:history="1">
        <w:r>
          <w:rPr>
            <w:color w:val="2980b9"/>
            <w:u w:val="single"/>
          </w:rPr>
          <w:t xml:space="preserve">https://iopscience.iop.org/article/10.1088/1361-651X/acaaf8/meta</w:t>
        </w:r>
      </w:hyperlink>
    </w:p>
    <w:p>
      <w:pPr>
        <w:pStyle w:val="Heading1"/>
      </w:pPr>
      <w:bookmarkStart w:id="2" w:name="_Toc2"/>
      <w:r>
        <w:t>Article summary:</w:t>
      </w:r>
      <w:bookmarkEnd w:id="2"/>
    </w:p>
    <w:p>
      <w:pPr>
        <w:jc w:val="both"/>
      </w:pPr>
      <w:r>
        <w:rPr/>
        <w:t xml:space="preserve">1. A novel method for predicting tensile strength of unidirectional (UD) fiber-reinforced composites is proposed, which is capable of quantifying uncertainty based on a new recurrence relation for fiber fracture propagation and a determination algorithm for the fracture sequence.</w:t>
      </w:r>
    </w:p>
    <w:p>
      <w:pPr>
        <w:jc w:val="both"/>
      </w:pPr>
      <w:r>
        <w:rPr/>
        <w:t xml:space="preserve">2. Finite element simulations are performed to calculate the stress concentration factor (SCF) for UD composites with various random fiber arrays (RFAs).</w:t>
      </w:r>
    </w:p>
    <w:p>
      <w:pPr>
        <w:jc w:val="both"/>
      </w:pPr>
      <w:r>
        <w:rPr/>
        <w:t xml:space="preserve">3. An artificial neural network is trained with the obtained SCF data and used to predict the SCF for composites with an arbitrary RFA, demonstrating superior accuracy compared to conventional prediction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novel method for predicting tensile strength of unidirectional (UD) fiber-reinforced composites, which is based on a new recurrence relation for fiber fracture propagation and a determination algorithm for the fracture sequence. 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The article does not appear to have any potential biases or one-sided reporting as it presents both sides of the argument in an unbiased manner. It also does not contain any promotional content or partiality as it focuses solely on providing information about the proposed method without any bias towards either side. Furthermore, all claims made in the article are supported by evidence from finite element simulations that were conducted to calculate the stress concentration factor (SCF). </w:t>
      </w:r>
    </w:p>
    <w:p>
      <w:pPr>
        <w:jc w:val="both"/>
      </w:pPr>
      <w:r>
        <w:rPr/>
        <w:t xml:space="preserve">However, there are some missing points of consideration such as how reliable this method is in different scenarios or what other factors may affect its accuracy. Additionally, there is no mention of possible risks associated with using this method or any unexplored counterarguments that could be raised against it. In conclusion, while this article appears to be trustworthy and reliable overall due to its lack of bias and supported claims, there are still some areas that could be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Stress concentration factor (SCF)</w:t>
      </w:r>
    </w:p>
    <w:p>
      <w:pPr>
        <w:spacing w:after="0"/>
        <w:numPr>
          <w:ilvl w:val="0"/>
          <w:numId w:val="2"/>
        </w:numPr>
      </w:pPr>
      <w:r>
        <w:rPr/>
        <w:t xml:space="preserve">Finite element simulations</w:t>
      </w:r>
    </w:p>
    <w:p>
      <w:pPr>
        <w:spacing w:after="0"/>
        <w:numPr>
          <w:ilvl w:val="0"/>
          <w:numId w:val="2"/>
        </w:numPr>
      </w:pPr>
      <w:r>
        <w:rPr/>
        <w:t xml:space="preserve">Reliability of prediction methods</w:t>
      </w:r>
    </w:p>
    <w:p>
      <w:pPr>
        <w:spacing w:after="0"/>
        <w:numPr>
          <w:ilvl w:val="0"/>
          <w:numId w:val="2"/>
        </w:numPr>
      </w:pPr>
      <w:r>
        <w:rPr/>
        <w:t xml:space="preserve">Factors affecting accuracy of prediction methods</w:t>
      </w:r>
    </w:p>
    <w:p>
      <w:pPr>
        <w:spacing w:after="0"/>
        <w:numPr>
          <w:ilvl w:val="0"/>
          <w:numId w:val="2"/>
        </w:numPr>
      </w:pPr>
      <w:r>
        <w:rPr/>
        <w:t xml:space="preserve">Possible risks associated with prediction methods</w:t>
      </w:r>
    </w:p>
    <w:p>
      <w:pPr>
        <w:numPr>
          <w:ilvl w:val="0"/>
          <w:numId w:val="2"/>
        </w:numPr>
      </w:pPr>
      <w:r>
        <w:rPr/>
        <w:t xml:space="preserve">Unexplored counterarguments against prediction methods</w:t>
      </w:r>
    </w:p>
    <w:p>
      <w:pPr>
        <w:pStyle w:val="Heading1"/>
      </w:pPr>
      <w:bookmarkStart w:id="6" w:name="_Toc6"/>
      <w:r>
        <w:t>Report location:</w:t>
      </w:r>
      <w:bookmarkEnd w:id="6"/>
    </w:p>
    <w:p>
      <w:hyperlink r:id="rId8" w:history="1">
        <w:r>
          <w:rPr>
            <w:color w:val="2980b9"/>
            <w:u w:val="single"/>
          </w:rPr>
          <w:t xml:space="preserve">https://www.fullpicture.app/item/e1d4a33b1fa4dabb16928380474ba135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4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1X/acaaf8/meta" TargetMode="External"/><Relationship Id="rId8" Type="http://schemas.openxmlformats.org/officeDocument/2006/relationships/hyperlink" Target="https://www.fullpicture.app/item/e1d4a33b1fa4dabb16928380474ba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2023-03-01T00:46:56+01:00</dcterms:created>
  <dcterms:modified xsi:type="dcterms:W3CDTF">2023-03-01T00:46:56+01:00</dcterms:modified>
</cp:coreProperties>
</file>

<file path=docProps/custom.xml><?xml version="1.0" encoding="utf-8"?>
<Properties xmlns="http://schemas.openxmlformats.org/officeDocument/2006/custom-properties" xmlns:vt="http://schemas.openxmlformats.org/officeDocument/2006/docPropsVTypes"/>
</file>