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Landscape of sialylation patterns identify biomarkers for diagnosis and prediction of response to anti-TNF therapy in crohn’s disease - PMC</w:t>
      </w:r>
      <w:br/>
      <w:hyperlink r:id="rId7" w:history="1">
        <w:r>
          <w:rPr>
            <w:color w:val="2980b9"/>
            <w:u w:val="single"/>
          </w:rPr>
          <w:t xml:space="preserve">https://www.ncbi.nlm.nih.gov/pmc/articles/PMC9702336/</w:t>
        </w:r>
      </w:hyperlink>
    </w:p>
    <w:p>
      <w:pPr>
        <w:pStyle w:val="Heading1"/>
      </w:pPr>
      <w:bookmarkStart w:id="2" w:name="_Toc2"/>
      <w:r>
        <w:t>Article summary:</w:t>
      </w:r>
      <w:bookmarkEnd w:id="2"/>
    </w:p>
    <w:p>
      <w:pPr>
        <w:jc w:val="both"/>
      </w:pPr>
      <w:r>
        <w:rPr/>
        <w:t xml:space="preserve">1. This article explores potential biomarkers for diagnosing Crohn’s Disease (CD) and predicting anti-TNF medication outcomes in CD. </w:t>
      </w:r>
    </w:p>
    <w:p>
      <w:pPr>
        <w:jc w:val="both"/>
      </w:pPr>
      <w:r>
        <w:rPr/>
        <w:t xml:space="preserve">2. Three potential biomarkers (SERPINB2, TFPI2, and SLC9B2) were identified using bioinformatics analysis and machine learning based on sialylation-related genes. </w:t>
      </w:r>
    </w:p>
    <w:p>
      <w:pPr>
        <w:jc w:val="both"/>
      </w:pPr>
      <w:r>
        <w:rPr/>
        <w:t xml:space="preserve">3. A Sial-score was constructed based on the expression of SERPINB2, TFPI2, and SLC9B2 which had an outstanding ability to predict and distinguish between responders and non-responders to anti-TNF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analysis of sialylation-related genes in Crohn’s Disease (CD). The authors used bioinformatics analysis and machine learning to identify three potential biomarkers (SERPINB2, TFPI2, and SLC9B2) for diagnosing CD and predicting anti-TNF medication outcomes in CD. Furthermore, they constructed a Sial-score based on the expression of these three biomarkers which had an excellent ability to predict response to anti-TNF therapy in patients with CD. </w:t>
      </w:r>
    </w:p>
    <w:p>
      <w:pPr>
        <w:jc w:val="both"/>
      </w:pPr>
      <w:r>
        <w:rPr/>
        <w:t xml:space="preserve">The article is generally reliable as it provides evidence from multiple sources such as Gene Expression Omnibus database, WGCNA, LASSO regression, RF, and SVM-RFE. The authors also provide detailed explanations of their methods which adds credibility to their findings. However, there are some points that could be improved upon such as providing more information about the cohorts used in the study or exploring other possible factors that may influence response to anti-TNF therapy such as age or gender. Additionally, the authors do not discuss any potential risks associated with using this score for predicting response to anti-TNF therapy which should be addressed in future studies.</w:t>
      </w:r>
    </w:p>
    <w:p>
      <w:pPr>
        <w:pStyle w:val="Heading1"/>
      </w:pPr>
      <w:bookmarkStart w:id="5" w:name="_Toc5"/>
      <w:r>
        <w:t>Topics for further research:</w:t>
      </w:r>
      <w:bookmarkEnd w:id="5"/>
    </w:p>
    <w:p>
      <w:pPr>
        <w:spacing w:after="0"/>
        <w:numPr>
          <w:ilvl w:val="0"/>
          <w:numId w:val="2"/>
        </w:numPr>
      </w:pPr>
      <w:r>
        <w:rPr/>
        <w:t xml:space="preserve">Crohn's Disease biomarkers</w:t>
      </w:r>
    </w:p>
    <w:p>
      <w:pPr>
        <w:spacing w:after="0"/>
        <w:numPr>
          <w:ilvl w:val="0"/>
          <w:numId w:val="2"/>
        </w:numPr>
      </w:pPr>
      <w:r>
        <w:rPr/>
        <w:t xml:space="preserve">Anti-TNF therapy outcomes</w:t>
      </w:r>
    </w:p>
    <w:p>
      <w:pPr>
        <w:spacing w:after="0"/>
        <w:numPr>
          <w:ilvl w:val="0"/>
          <w:numId w:val="2"/>
        </w:numPr>
      </w:pPr>
      <w:r>
        <w:rPr/>
        <w:t xml:space="preserve">Gene Expression Omnibus database</w:t>
      </w:r>
    </w:p>
    <w:p>
      <w:pPr>
        <w:spacing w:after="0"/>
        <w:numPr>
          <w:ilvl w:val="0"/>
          <w:numId w:val="2"/>
        </w:numPr>
      </w:pPr>
      <w:r>
        <w:rPr/>
        <w:t xml:space="preserve">WGCNA analysis</w:t>
      </w:r>
    </w:p>
    <w:p>
      <w:pPr>
        <w:spacing w:after="0"/>
        <w:numPr>
          <w:ilvl w:val="0"/>
          <w:numId w:val="2"/>
        </w:numPr>
      </w:pPr>
      <w:r>
        <w:rPr/>
        <w:t xml:space="preserve">LASSO regression</w:t>
      </w:r>
    </w:p>
    <w:p>
      <w:pPr>
        <w:numPr>
          <w:ilvl w:val="0"/>
          <w:numId w:val="2"/>
        </w:numPr>
      </w:pPr>
      <w:r>
        <w:rPr/>
        <w:t xml:space="preserve">SVM-RFE</w:t>
      </w:r>
    </w:p>
    <w:p>
      <w:pPr>
        <w:pStyle w:val="Heading1"/>
      </w:pPr>
      <w:bookmarkStart w:id="6" w:name="_Toc6"/>
      <w:r>
        <w:t>Report location:</w:t>
      </w:r>
      <w:bookmarkEnd w:id="6"/>
    </w:p>
    <w:p>
      <w:hyperlink r:id="rId8" w:history="1">
        <w:r>
          <w:rPr>
            <w:color w:val="2980b9"/>
            <w:u w:val="single"/>
          </w:rPr>
          <w:t xml:space="preserve">https://www.fullpicture.app/item/e1e2e879c0297f8da7eef8a416930bba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8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02336/" TargetMode="External"/><Relationship Id="rId8" Type="http://schemas.openxmlformats.org/officeDocument/2006/relationships/hyperlink" Target="https://www.fullpicture.app/item/e1e2e879c0297f8da7eef8a416930b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2023-02-21T03:44:09+01:00</dcterms:created>
  <dcterms:modified xsi:type="dcterms:W3CDTF">2023-02-21T03:44:09+01:00</dcterms:modified>
</cp:coreProperties>
</file>

<file path=docProps/custom.xml><?xml version="1.0" encoding="utf-8"?>
<Properties xmlns="http://schemas.openxmlformats.org/officeDocument/2006/custom-properties" xmlns:vt="http://schemas.openxmlformats.org/officeDocument/2006/docPropsVTypes"/>
</file>