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ethical issues of the application of artificial intelligence in healthcare: a systematic scoping review | SpringerLink</w:t>
      </w:r>
      <w:br/>
      <w:hyperlink r:id="rId7" w:history="1">
        <w:r>
          <w:rPr>
            <w:color w:val="2980b9"/>
            <w:u w:val="single"/>
          </w:rPr>
          <w:t xml:space="preserve">https://link.springer.com/article/10.1007/s43681-021-00131-7</w:t>
        </w:r>
      </w:hyperlink>
    </w:p>
    <w:p>
      <w:pPr>
        <w:pStyle w:val="Heading1"/>
      </w:pPr>
      <w:bookmarkStart w:id="2" w:name="_Toc2"/>
      <w:r>
        <w:t>Article summary:</w:t>
      </w:r>
      <w:bookmarkEnd w:id="2"/>
    </w:p>
    <w:p>
      <w:pPr>
        <w:jc w:val="both"/>
      </w:pPr>
      <w:r>
        <w:rPr/>
        <w:t xml:space="preserve">1. L'utilisation de l'intelligence artificielle (IA) en santé soulève des questions éthiques complexes, notamment en matière de respect de l'autonomie humaine, de prévention des dommages, d'équité, d'explicabilité et de confidentialité.</w:t>
      </w:r>
    </w:p>
    <w:p>
      <w:pPr>
        <w:jc w:val="both"/>
      </w:pPr>
      <w:r>
        <w:rPr/>
        <w:t xml:space="preserve">2. Les principes éthiques liés à la conception et au déploiement de l'IA dans les soins de santé sont encore peu explorés dans la littérature scientifique existante.</w:t>
      </w:r>
    </w:p>
    <w:p>
      <w:pPr>
        <w:jc w:val="both"/>
      </w:pPr>
      <w:r>
        <w:rPr/>
        <w:t xml:space="preserve">3. Il est nécessaire de développer des outils pratiques pour tester et maintenir les exigences éthiques tout au long du cycle de vie des technologies basées sur l'IA et d'inclure la perspective des différentes parties prenantes dans ces discussions.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examine les questions éthiques liées à l'application de l'intelligence artificielle (IA) dans le domaine de la santé. Il s'agit d'une revue systématique qui vise à identifier les principes éthiques pertinents pour l'application de l'IA en santé, à mettre en évidence les lacunes et à proposer des mesures pour y remédier. Les principes éthiques identifiés sont le respect de l'autonomie humaine, la prévention des dommages, l'équité, l'explicabilité et la confidentialité. L'article souligne également que les outils pratiques pour tester et maintenir les exigences éthiques tout au long du cycle de vie des technologies basées sur l'IA sont largement absents des preuves rapportées.</w:t>
      </w:r>
    </w:p>
    <w:p>
      <w:pPr>
        <w:jc w:val="both"/>
      </w:pPr>
      <w:r>
        <w:rPr/>
        <w:t xml:space="preserve"/>
      </w:r>
    </w:p>
    <w:p>
      <w:pPr>
        <w:jc w:val="both"/>
      </w:pPr>
      <w:r>
        <w:rPr/>
        <w:t xml:space="preserve">Cependant, il y a plusieurs biais potentiels dans cet article. Tout d'abord, il ne prend pas en compte les perspectives des différentes parties prenantes impliquées dans l'utilisation de l'IA en santé. De plus, bien que la revue soit systématique, elle ne couvre qu'un nombre limité d'études (18 articles). En outre, certains aspects importants tels que la responsabilité juridique et la réglementation sont peu abordés.</w:t>
      </w:r>
    </w:p>
    <w:p>
      <w:pPr>
        <w:jc w:val="both"/>
      </w:pPr>
      <w:r>
        <w:rPr/>
        <w:t xml:space="preserve"/>
      </w:r>
    </w:p>
    <w:p>
      <w:pPr>
        <w:jc w:val="both"/>
      </w:pPr>
      <w:r>
        <w:rPr/>
        <w:t xml:space="preserve">Enfin, bien que l'article souligne les risques potentiels liés à l'utilisation de l'IA en santé tels que les biais et la protection de la vie privée, il ne présente pas suffisamment les arguments opposés ou explore comment ces risques peuvent être atténués. En somme, cet article fournit une vue d'ensemble utile des principes éthiques pertinents pour l'utilisation de l'IA en santé, mais il est important de prendre en compte les biais potentiels et les lacunes dans la couverture des différents aspects liés à l'utilisation de l'IA en santé.</w:t>
      </w:r>
    </w:p>
    <w:p>
      <w:pPr>
        <w:pStyle w:val="Heading1"/>
      </w:pPr>
      <w:bookmarkStart w:id="5" w:name="_Toc5"/>
      <w:r>
        <w:t>Topics for further research:</w:t>
      </w:r>
      <w:bookmarkEnd w:id="5"/>
    </w:p>
    <w:p>
      <w:pPr>
        <w:spacing w:after="0"/>
        <w:numPr>
          <w:ilvl w:val="0"/>
          <w:numId w:val="2"/>
        </w:numPr>
      </w:pPr>
      <w:r>
        <w:rPr/>
        <w:t xml:space="preserve">Réglementation de l'utilisation de l'IA en santé
</w:t>
      </w:r>
    </w:p>
    <w:p>
      <w:pPr>
        <w:spacing w:after="0"/>
        <w:numPr>
          <w:ilvl w:val="0"/>
          <w:numId w:val="2"/>
        </w:numPr>
      </w:pPr>
      <w:r>
        <w:rPr/>
        <w:t xml:space="preserve">Responsabilité juridique pour les erreurs de l'IA en santé
</w:t>
      </w:r>
    </w:p>
    <w:p>
      <w:pPr>
        <w:spacing w:after="0"/>
        <w:numPr>
          <w:ilvl w:val="0"/>
          <w:numId w:val="2"/>
        </w:numPr>
      </w:pPr>
      <w:r>
        <w:rPr/>
        <w:t xml:space="preserve">Perspectives des patients et des professionnels de la santé sur l'utilisation de l'IA en santé
</w:t>
      </w:r>
    </w:p>
    <w:p>
      <w:pPr>
        <w:spacing w:after="0"/>
        <w:numPr>
          <w:ilvl w:val="0"/>
          <w:numId w:val="2"/>
        </w:numPr>
      </w:pPr>
      <w:r>
        <w:rPr/>
        <w:t xml:space="preserve">Comment atténuer les risques potentiels liés à l'utilisation de l'IA en santé
</w:t>
      </w:r>
    </w:p>
    <w:p>
      <w:pPr>
        <w:spacing w:after="0"/>
        <w:numPr>
          <w:ilvl w:val="0"/>
          <w:numId w:val="2"/>
        </w:numPr>
      </w:pPr>
      <w:r>
        <w:rPr/>
        <w:t xml:space="preserve">Évaluation de l'efficacité de l'IA en santé
</w:t>
      </w:r>
    </w:p>
    <w:p>
      <w:pPr>
        <w:numPr>
          <w:ilvl w:val="0"/>
          <w:numId w:val="2"/>
        </w:numPr>
      </w:pPr>
      <w:r>
        <w:rPr/>
        <w:t xml:space="preserve">Éthique de l'utilisation de l'IA en recherche médicale.</w:t>
      </w:r>
    </w:p>
    <w:p>
      <w:pPr>
        <w:pStyle w:val="Heading1"/>
      </w:pPr>
      <w:bookmarkStart w:id="6" w:name="_Toc6"/>
      <w:r>
        <w:t>Report location:</w:t>
      </w:r>
      <w:bookmarkEnd w:id="6"/>
    </w:p>
    <w:p>
      <w:hyperlink r:id="rId8" w:history="1">
        <w:r>
          <w:rPr>
            <w:color w:val="2980b9"/>
            <w:u w:val="single"/>
          </w:rPr>
          <w:t xml:space="preserve">https://www.fullpicture.app/item/e209f3a69ea08893e16ffa555f2ef4fd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13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3681-021-00131-7" TargetMode="External"/><Relationship Id="rId8" Type="http://schemas.openxmlformats.org/officeDocument/2006/relationships/hyperlink" Target="https://www.fullpicture.app/item/e209f3a69ea08893e16ffa555f2ef4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2024-01-05T08:21:31+01:00</dcterms:created>
  <dcterms:modified xsi:type="dcterms:W3CDTF">2024-01-05T08:21:31+01:00</dcterms:modified>
</cp:coreProperties>
</file>

<file path=docProps/custom.xml><?xml version="1.0" encoding="utf-8"?>
<Properties xmlns="http://schemas.openxmlformats.org/officeDocument/2006/custom-properties" xmlns:vt="http://schemas.openxmlformats.org/officeDocument/2006/docPropsVTypes"/>
</file>