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neuroactive potential of the human gut microbiota in quality of life and depression | Nature Microbiology</w:t>
      </w:r>
      <w:br/>
      <w:hyperlink r:id="rId7" w:history="1">
        <w:r>
          <w:rPr>
            <w:color w:val="2980b9"/>
            <w:u w:val="single"/>
          </w:rPr>
          <w:t xml:space="preserve">https://www.nature.com/articles/s41564-018.0337.x</w:t>
        </w:r>
      </w:hyperlink>
    </w:p>
    <w:p>
      <w:pPr>
        <w:pStyle w:val="Heading1"/>
      </w:pPr>
      <w:bookmarkStart w:id="2" w:name="_Toc2"/>
      <w:r>
        <w:t>Article summary:</w:t>
      </w:r>
      <w:bookmarkEnd w:id="2"/>
    </w:p>
    <w:p>
      <w:pPr>
        <w:jc w:val="both"/>
      </w:pPr>
      <w:r>
        <w:rPr/>
        <w:t xml:space="preserve">1. The relationship between gut microbial metabolism and mental health is an intriguing and controversial topic in microbiome research.</w:t>
      </w:r>
    </w:p>
    <w:p>
      <w:pPr>
        <w:jc w:val="both"/>
      </w:pPr>
      <w:r>
        <w:rPr/>
        <w:t xml:space="preserve">2. A large-scale metagenomics study was conducted to explore the correlation between microbiome features and host quality of life and depression.</w:t>
      </w:r>
    </w:p>
    <w:p>
      <w:pPr>
        <w:jc w:val="both"/>
      </w:pPr>
      <w:r>
        <w:rPr/>
        <w:t xml:space="preserve">3. The results suggest a potential role of microbial γ-aminobutyric acid production in depression, as well as a positive correlation between dopamine metabolite 3,4-dihydroxyphenylacetic acid production and mental quality of life.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neuroactive potential of the human gut microbiota in quality of life and depression” by Gwen Falony et al., published in Nature Microbiology, presents a large-scale metagenomics study exploring the correlation between microbiome features and host quality of life and depression. The authors provide evidence for microbiome links to mental health, while emphasizing the importance of controlling for confounding factors.</w:t>
      </w:r>
    </w:p>
    <w:p>
      <w:pPr>
        <w:jc w:val="both"/>
      </w:pPr>
      <w:r>
        <w:rPr/>
        <w:t xml:space="preserve">The article is generally reliable, with its claims supported by data from two independent datasets (Flemish Gut Flora Project and Lifelines Depression Study). The authors also provide code availability for their custom Biopython script to fix broken pairs in metagenomic sequences, as well as code to compute GBM abundances from an ortholog abundance table. Furthermore, they make available data from both FGFP 16S sequencing data and TR-MDD shotgun sequencing data at the European Genome-phenome Archive (EGA).</w:t>
      </w:r>
    </w:p>
    <w:p>
      <w:pPr>
        <w:jc w:val="both"/>
      </w:pPr>
      <w:r>
        <w:rPr/>
        <w:t xml:space="preserve">However, there are some points that could be improved upon. For example, the authors do not discuss any possible risks associated with their findings or any potential implications for clinical practice. Additionally, they do not present any counterarguments or alternative explanations for their findings. Finally, it would have been beneficial if the authors had provided more detail on how they controlled for confounding factors when analyzing their data sets. </w:t>
      </w:r>
    </w:p>
    <w:p>
      <w:pPr>
        <w:jc w:val="both"/>
      </w:pPr>
      <w:r>
        <w:rPr/>
        <w:t xml:space="preserve">In conclusion, this article provides reliable evidence for microbiome links to mental health while emphasizing confounder importance; however, further discussion on possible risks associated with these findings as well as alternative explanations would have been beneficial.</w:t>
      </w:r>
    </w:p>
    <w:p>
      <w:pPr>
        <w:pStyle w:val="Heading1"/>
      </w:pPr>
      <w:bookmarkStart w:id="5" w:name="_Toc5"/>
      <w:r>
        <w:t>Topics for further research:</w:t>
      </w:r>
      <w:bookmarkEnd w:id="5"/>
    </w:p>
    <w:p>
      <w:pPr>
        <w:spacing w:after="0"/>
        <w:numPr>
          <w:ilvl w:val="0"/>
          <w:numId w:val="2"/>
        </w:numPr>
      </w:pPr>
      <w:r>
        <w:rPr/>
        <w:t xml:space="preserve">Mental health implications of microbiome</w:t>
      </w:r>
    </w:p>
    <w:p>
      <w:pPr>
        <w:spacing w:after="0"/>
        <w:numPr>
          <w:ilvl w:val="0"/>
          <w:numId w:val="2"/>
        </w:numPr>
      </w:pPr>
      <w:r>
        <w:rPr/>
        <w:t xml:space="preserve">Clinical implications of microbiome research</w:t>
      </w:r>
    </w:p>
    <w:p>
      <w:pPr>
        <w:spacing w:after="0"/>
        <w:numPr>
          <w:ilvl w:val="0"/>
          <w:numId w:val="2"/>
        </w:numPr>
      </w:pPr>
      <w:r>
        <w:rPr/>
        <w:t xml:space="preserve">Controlling for confounding factors in microbiome studies</w:t>
      </w:r>
    </w:p>
    <w:p>
      <w:pPr>
        <w:spacing w:after="0"/>
        <w:numPr>
          <w:ilvl w:val="0"/>
          <w:numId w:val="2"/>
        </w:numPr>
      </w:pPr>
      <w:r>
        <w:rPr/>
        <w:t xml:space="preserve">Risks associated with microbiome research</w:t>
      </w:r>
    </w:p>
    <w:p>
      <w:pPr>
        <w:spacing w:after="0"/>
        <w:numPr>
          <w:ilvl w:val="0"/>
          <w:numId w:val="2"/>
        </w:numPr>
      </w:pPr>
      <w:r>
        <w:rPr/>
        <w:t xml:space="preserve">Alternative explanations for microbiome-mental health links</w:t>
      </w:r>
    </w:p>
    <w:p>
      <w:pPr>
        <w:numPr>
          <w:ilvl w:val="0"/>
          <w:numId w:val="2"/>
        </w:numPr>
      </w:pPr>
      <w:r>
        <w:rPr/>
        <w:t xml:space="preserve">Metagenomics data analysis techniques</w:t>
      </w:r>
    </w:p>
    <w:p>
      <w:pPr>
        <w:pStyle w:val="Heading1"/>
      </w:pPr>
      <w:bookmarkStart w:id="6" w:name="_Toc6"/>
      <w:r>
        <w:t>Report location:</w:t>
      </w:r>
      <w:bookmarkEnd w:id="6"/>
    </w:p>
    <w:p>
      <w:hyperlink r:id="rId8" w:history="1">
        <w:r>
          <w:rPr>
            <w:color w:val="2980b9"/>
            <w:u w:val="single"/>
          </w:rPr>
          <w:t xml:space="preserve">https://www.fullpicture.app/item/e21033bde3319c19d98687af7f30ad25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D18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4-018.0337.x" TargetMode="External"/><Relationship Id="rId8" Type="http://schemas.openxmlformats.org/officeDocument/2006/relationships/hyperlink" Target="https://www.fullpicture.app/item/e21033bde3319c19d98687af7f30ad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2023-02-28T00:21:25+01:00</dcterms:created>
  <dcterms:modified xsi:type="dcterms:W3CDTF">2023-02-28T00:21:25+01:00</dcterms:modified>
</cp:coreProperties>
</file>

<file path=docProps/custom.xml><?xml version="1.0" encoding="utf-8"?>
<Properties xmlns="http://schemas.openxmlformats.org/officeDocument/2006/custom-properties" xmlns:vt="http://schemas.openxmlformats.org/officeDocument/2006/docPropsVTypes"/>
</file>