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FLAT-RATE PRICING PARADOX: CONFLICTING EFFECTS OF "ALL-YOU-CAN-EAT" BUFFET PRICING on JSTOR</w:t>
      </w:r>
      <w:br/>
      <w:hyperlink r:id="rId7" w:history="1">
        <w:r>
          <w:rPr>
            <w:color w:val="2980b9"/>
            <w:u w:val="single"/>
          </w:rPr>
          <w:t xml:space="preserve">https://www-jstor-org.ezproxy2.library.colostate.edu/stable/23015928</w:t>
        </w:r>
      </w:hyperlink>
    </w:p>
    <w:p>
      <w:pPr>
        <w:pStyle w:val="Heading1"/>
      </w:pPr>
      <w:bookmarkStart w:id="2" w:name="_Toc2"/>
      <w:r>
        <w:t>Article summary:</w:t>
      </w:r>
      <w:bookmarkEnd w:id="2"/>
    </w:p>
    <w:p>
      <w:pPr>
        <w:jc w:val="both"/>
      </w:pPr>
      <w:r>
        <w:rPr/>
        <w:t xml:space="preserve">1. A field experiment at an all-you-can-eat pizza restaurant showed that a 50% discount on the price of the meal led customers to consume 27.9% less pizza.</w:t>
      </w:r>
    </w:p>
    <w:p>
      <w:pPr>
        <w:jc w:val="both"/>
      </w:pPr>
      <w:r>
        <w:rPr/>
        <w:t xml:space="preserve">2. Individual taste ratings of the pizza tended to be inversely related to how much was consumed, suggesting that individuals may consume until they feel they have gotten their money's worth rather than consuming until their marginal utility of consumption is 0.</w:t>
      </w:r>
    </w:p>
    <w:p>
      <w:pPr>
        <w:jc w:val="both"/>
      </w:pPr>
      <w:r>
        <w:rPr/>
        <w:t xml:space="preserve">3. The findings suggest that in flat-rate or fixed-price contexts, price and consumption may not be independent, and individuals may consume the amount that enables them to get their money's worth rather than consuming until they are satisfied.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Flat-Rate Pricing Paradox: Conflicting Effects of 'All-You-Can-Eat' Buffet Pricing" presents the results of a field experiment conducted at an all-you-can-eat pizza restaurant. The study aimed to investigate whether price and consumption are independent in flat-rate pricing service contexts. The authors found that a 50% discount on the price of the meal led customers to consume 27.9% less pizza, indicating that individuals in a flat-rate context may consume the amount that enables them to get their money's worth rather than consuming until their marginal utility of consumption is zero.</w:t>
      </w:r>
    </w:p>
    <w:p>
      <w:pPr>
        <w:jc w:val="both"/>
      </w:pPr>
      <w:r>
        <w:rPr/>
        <w:t xml:space="preserve"/>
      </w:r>
    </w:p>
    <w:p>
      <w:pPr>
        <w:jc w:val="both"/>
      </w:pPr>
      <w:r>
        <w:rPr/>
        <w:t xml:space="preserve">While the study provides interesting insights into consumer behavior in flat-rate pricing contexts, it suffers from several biases and limitations. Firstly, the study only focuses on one type of food (pizza) and one restaurant, which limits its generalizability to other types of food and restaurants. Secondly, the study does not consider individual differences in appetite or dietary preferences, which could affect how much people eat at an all-you-can-eat buffet.</w:t>
      </w:r>
    </w:p>
    <w:p>
      <w:pPr>
        <w:jc w:val="both"/>
      </w:pPr>
      <w:r>
        <w:rPr/>
        <w:t xml:space="preserve"/>
      </w:r>
    </w:p>
    <w:p>
      <w:pPr>
        <w:jc w:val="both"/>
      </w:pPr>
      <w:r>
        <w:rPr/>
        <w:t xml:space="preserve">Moreover, the article does not provide any evidence for its claim that individuals in a flat-rate context may consume until they get their money's worth rather than consuming until their marginal utility of consumption is zero. This claim is based on speculation rather than empirical evidence and ignores other possible explanations for why people might eat less when offered a discount.</w:t>
      </w:r>
    </w:p>
    <w:p>
      <w:pPr>
        <w:jc w:val="both"/>
      </w:pPr>
      <w:r>
        <w:rPr/>
        <w:t xml:space="preserve"/>
      </w:r>
    </w:p>
    <w:p>
      <w:pPr>
        <w:jc w:val="both"/>
      </w:pPr>
      <w:r>
        <w:rPr/>
        <w:t xml:space="preserve">Additionally, the article presents a biased view of all-you-can-eat buffets as promoting overeating and obesity without considering other factors such as portion sizes or individual responsibility for food choices. This bias is evident in statements such as "restaurant chains piling on the food" and "eating more but enjoying less."</w:t>
      </w:r>
    </w:p>
    <w:p>
      <w:pPr>
        <w:jc w:val="both"/>
      </w:pPr>
      <w:r>
        <w:rPr/>
        <w:t xml:space="preserve"/>
      </w:r>
    </w:p>
    <w:p>
      <w:pPr>
        <w:jc w:val="both"/>
      </w:pPr>
      <w:r>
        <w:rPr/>
        <w:t xml:space="preserve">Furthermore, while the article notes that there are potential risks associated with overeating at all-you-can-eat buffets, such as obesity and health problems, it does not explore counterarguments or alternative perspectives on this issue. For example, some people might argue that all-you-can-eat buffets provide affordable options for families or allow people to try different foods without committing to full portions.</w:t>
      </w:r>
    </w:p>
    <w:p>
      <w:pPr>
        <w:jc w:val="both"/>
      </w:pPr>
      <w:r>
        <w:rPr/>
        <w:t xml:space="preserve"/>
      </w:r>
    </w:p>
    <w:p>
      <w:pPr>
        <w:jc w:val="both"/>
      </w:pPr>
      <w:r>
        <w:rPr/>
        <w:t xml:space="preserve">In conclusion, while the study provides valuable insights into consumer behavior in flat-rate pricing contexts, it suffers from biases and limitations that limit its generalizability and objectivity. The article presents a one-sided view of all-you-can-eat buffets as promoting overeating without considering alternative perspectives or exploring counterarguments. Therefore, readers should approach this article with caution and seek out additional sources before drawing conclusions about this topic.</w:t>
      </w:r>
    </w:p>
    <w:p>
      <w:pPr>
        <w:pStyle w:val="Heading1"/>
      </w:pPr>
      <w:bookmarkStart w:id="5" w:name="_Toc5"/>
      <w:r>
        <w:t>Topics for further research:</w:t>
      </w:r>
      <w:bookmarkEnd w:id="5"/>
    </w:p>
    <w:p>
      <w:pPr>
        <w:spacing w:after="0"/>
        <w:numPr>
          <w:ilvl w:val="0"/>
          <w:numId w:val="2"/>
        </w:numPr>
      </w:pPr>
      <w:r>
        <w:rPr/>
        <w:t xml:space="preserve">Individual differences in appetite and dietary preferences at all-you-can-eat buffets
</w:t>
      </w:r>
    </w:p>
    <w:p>
      <w:pPr>
        <w:spacing w:after="0"/>
        <w:numPr>
          <w:ilvl w:val="0"/>
          <w:numId w:val="2"/>
        </w:numPr>
      </w:pPr>
      <w:r>
        <w:rPr/>
        <w:t xml:space="preserve">Portion sizes and their impact on overeating at all-you-can-eat buffets
</w:t>
      </w:r>
    </w:p>
    <w:p>
      <w:pPr>
        <w:spacing w:after="0"/>
        <w:numPr>
          <w:ilvl w:val="0"/>
          <w:numId w:val="2"/>
        </w:numPr>
      </w:pPr>
      <w:r>
        <w:rPr/>
        <w:t xml:space="preserve">The affordability and accessibility of all-you-can-eat buffets for families and individuals
</w:t>
      </w:r>
    </w:p>
    <w:p>
      <w:pPr>
        <w:spacing w:after="0"/>
        <w:numPr>
          <w:ilvl w:val="0"/>
          <w:numId w:val="2"/>
        </w:numPr>
      </w:pPr>
      <w:r>
        <w:rPr/>
        <w:t xml:space="preserve">The role of personal responsibility in food choices at all-you-can-eat buffets
</w:t>
      </w:r>
    </w:p>
    <w:p>
      <w:pPr>
        <w:spacing w:after="0"/>
        <w:numPr>
          <w:ilvl w:val="0"/>
          <w:numId w:val="2"/>
        </w:numPr>
      </w:pPr>
      <w:r>
        <w:rPr/>
        <w:t xml:space="preserve">The potential benefits and drawbacks of all-you-can-eat buffets for consumers and businesses
</w:t>
      </w:r>
    </w:p>
    <w:p>
      <w:pPr>
        <w:numPr>
          <w:ilvl w:val="0"/>
          <w:numId w:val="2"/>
        </w:numPr>
      </w:pPr>
      <w:r>
        <w:rPr/>
        <w:t xml:space="preserve">The impact of cultural and social factors on consumer behavior at all-you-can-eat buffets.</w:t>
      </w:r>
    </w:p>
    <w:p>
      <w:pPr>
        <w:pStyle w:val="Heading1"/>
      </w:pPr>
      <w:bookmarkStart w:id="6" w:name="_Toc6"/>
      <w:r>
        <w:t>Report location:</w:t>
      </w:r>
      <w:bookmarkEnd w:id="6"/>
    </w:p>
    <w:p>
      <w:hyperlink r:id="rId8" w:history="1">
        <w:r>
          <w:rPr>
            <w:color w:val="2980b9"/>
            <w:u w:val="single"/>
          </w:rPr>
          <w:t xml:space="preserve">https://www.fullpicture.app/item/e23b2d8baf8b5a9967af08fcc6d864b6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996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ezproxy2.library.colostate.edu/stable/23015928" TargetMode="External"/><Relationship Id="rId8" Type="http://schemas.openxmlformats.org/officeDocument/2006/relationships/hyperlink" Target="https://www.fullpicture.app/item/e23b2d8baf8b5a9967af08fcc6d864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2024-01-05T10:26:33+01:00</dcterms:created>
  <dcterms:modified xsi:type="dcterms:W3CDTF">2024-01-05T10:26:33+01:00</dcterms:modified>
</cp:coreProperties>
</file>

<file path=docProps/custom.xml><?xml version="1.0" encoding="utf-8"?>
<Properties xmlns="http://schemas.openxmlformats.org/officeDocument/2006/custom-properties" xmlns:vt="http://schemas.openxmlformats.org/officeDocument/2006/docPropsVTypes"/>
</file>