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Cholesterol-lowering properties of different pectin types in mildly hyper-cholesterolemic men and women | European Journal of Clinical Nutrition</w:t>
      </w:r>
      <w:br/>
      <w:hyperlink r:id="rId7" w:history="1">
        <w:r>
          <w:rPr>
            <w:color w:val="2980b9"/>
            <w:u w:val="single"/>
          </w:rPr>
          <w:t xml:space="preserve">https://www.nature.com/articles/ejcn2011208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粘性纤维素通常可以降低人体总胆固醇水平，而果胶的降胆固醇效果可能取决于其物理化学特性（如粘度、分子量和酯化程度）。</w:t>
      </w:r>
    </w:p>
    <w:p>
      <w:pPr>
        <w:jc w:val="both"/>
      </w:pPr>
      <w:r>
        <w:rPr/>
        <w:t xml:space="preserve">2. 在本研究中，不同来源和类型的果胶在轻度高胆固醇血症患者中进行了评估。结果表明，高酯化程度和高分子量是果胶降低胆固醇的重要因素。</w:t>
      </w:r>
    </w:p>
    <w:p>
      <w:pPr>
        <w:jc w:val="both"/>
      </w:pPr>
      <w:r>
        <w:rPr/>
        <w:t xml:space="preserve">3. 果胶来源和类型（如酯化程度和分子量）对其降低胆固醇的效果有影响。欧洲食品安全局应该要求对果胶进行更详细的特性描述，包括酯化程度和分子量等信息。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该文章主要研究了果胶对轻度高胆固醇血症患者的降胆固醇作用，但其存在一些潜在的偏见和不足之处。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针对轻度高胆固醇血症患者进行了实验，因此其结果可能无法推广到其他人群中。其次，该研究并未考虑其他因素对胆固醇水平的影响，如饮食、运动等。此外，该研究并未探讨果胶对其他健康指标的影响，如心血管健康、代谢综合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另外，在文章中提到欧洲食品安全局（EFSA）应要求果胶具有最低程度的表征，包括DE和MW。然而，该建议是否得到EFSA的认可并未明确说明。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总之，尽管该研究为我们提供了一些关于果胶降低胆固醇水平的信息，但其结论仍需进一步验证，并且需要更全面地考虑其他因素对健康的影响。同时，在报道时也应注意避免片面宣传和不准确的描述。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results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cholesterol levels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other health indicators
</w:t>
      </w:r>
    </w:p>
    <w:p>
      <w:pPr>
        <w:spacing w:after="0"/>
        <w:numPr>
          <w:ilvl w:val="0"/>
          <w:numId w:val="2"/>
        </w:numPr>
      </w:pPr>
      <w:r>
        <w:rPr/>
        <w:t xml:space="preserve">Uncertainty about EFSA's recognition of the recommendation
</w:t>
      </w:r>
    </w:p>
    <w:p>
      <w:pPr>
        <w:numPr>
          <w:ilvl w:val="0"/>
          <w:numId w:val="2"/>
        </w:numPr>
      </w:pPr>
      <w:r>
        <w:rPr/>
        <w:t xml:space="preserve">Need for further verification and comprehensive consideration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https://www.fullpicture.app/item/e31a7ebf7926cc76b828a863a0e90d20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E4B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ejcn2011208" TargetMode="External"/><Relationship Id="rId8" Type="http://schemas.openxmlformats.org/officeDocument/2006/relationships/hyperlink" Target="https://www.fullpicture.app/item/e31a7ebf7926cc76b828a863a0e90d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2023-12-29T04:48:28+01:00</dcterms:created>
  <dcterms:modified xsi:type="dcterms:W3CDTF">2023-12-29T04:48:28+01:00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