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 Wu - Convergent gene clusters underpin hyperforin biosynthesis in St John's wort</w:t></w:r><w:br/><w:hyperlink r:id="rId7" w:history="1"><w:r><w:rPr><w:color w:val="2980b9"/><w:u w:val="single"/></w:rPr><w:t xml:space="preserve">https://click.endnote.com/viewer?doi=10.1111/nph.18138&route=6</w:t></w:r></w:hyperlink></w:p><w:p><w:pPr><w:pStyle w:val="Heading1"/></w:pPr><w:bookmarkStart w:id="2" w:name="_Toc2"/><w:r><w:t>Article summary:</w:t></w:r><w:bookmarkEnd w:id="2"/></w:p><w:p><w:pPr><w:jc w:val="both"/></w:pPr><w:r><w:rPr/><w:t xml:space="preserve">1. This article discusses the discovery of two biosynthetic gene clusters (BGCs) that encode the first three steps in the biosynthesis of hyperforin precursors, a meroterpenoid responsible for the antidepressant activity of St John’s wort extracts.</w:t></w:r></w:p><w:p><w:pPr><w:jc w:val="both"/></w:pPr><w:r><w:rPr/><w:t xml:space="preserve">2. Syntenic and phylogenetic analyses reveal the parallel assembly of the two BGCs, with differences between them in terms of gene expression, response to methyl jasmonate, substrate specificity and subcellular localization of key enzymes.</w:t></w:r></w:p><w:p><w:pPr><w:jc w:val="both"/></w:pPr><w:r><w:rPr/><w:t xml:space="preserve">3. The findings provide insights into how and when these gene clusters form, helping to advance understanding of the evolution of plant specialized metabolism and its genomic organization.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reliable source for information on hyperforin biosynthesis in St John's wort. It is written by experts in their field and provides detailed information on the topic. The authors have conducted extensive research on this topic, including genome mining and biochemical work, as well as syntenic and phylogenetic analyses. They have also provided evidence for their claims through experiments such as feedingH.perforatumseedlings with13Clabelled glucose, which has allowed them to draw a map of hyperforin precursors and intermediates (Fig.1a; Supporting Information Fig.S1). Additionally, they have discussed potential applications for their findings in metabolic engineering applications. </w:t></w:r></w:p><w:p><w:pPr><w:jc w:val="both"/></w:pPr><w:r><w:rPr/><w:t xml:space="preserve">The article does not appear to be biased or one-sided in its reporting; it presents both sides equally by providing evidence for its claims as well as discussing potential applications for their findings. Furthermore, there are no unsupported claims or missing points of consideration; all relevant information is included in the article and supported by evidence from experiments conducted by the authors. There are also no unexplored counterarguments or promotional content present in this article; it is an objective discussion on hyperforin biosynthesis in St John's wort without any attempts at promotion or persuasion. Finally, possible risks are noted throughout the article; for example, they discuss how differences between the two BGCs could serve to generate separate pools of precursors which could potentially lead to unexpected results if used incorrectly during metabolic engineering applications.</w:t></w:r></w:p><w:p><w:pPr><w:pStyle w:val="Heading1"/></w:pPr><w:bookmarkStart w:id="5" w:name="_Toc5"/><w:r><w:t>Topics for further research:</w:t></w:r><w:bookmarkEnd w:id="5"/></w:p><w:p><w:pPr><w:spacing w:after="0"/><w:numPr><w:ilvl w:val="0"/><w:numId w:val="2"/></w:numPr></w:pPr><w:r><w:rPr/><w:t xml:space="preserve">Hyperforin biosynthesis pathway</w:t></w:r></w:p><w:p><w:pPr><w:spacing w:after="0"/><w:numPr><w:ilvl w:val="0"/><w:numId w:val="2"/></w:numPr></w:pPr><w:r><w:rPr/><w:t xml:space="preserve">Metabolic engineering applications</w:t></w:r></w:p><w:p><w:pPr><w:spacing w:after="0"/><w:numPr><w:ilvl w:val="0"/><w:numId w:val="2"/></w:numPr></w:pPr><w:r><w:rPr/><w:t xml:space="preserve">13C-labelled glucose experiments</w:t></w:r></w:p><w:p><w:pPr><w:spacing w:after="0"/><w:numPr><w:ilvl w:val="0"/><w:numId w:val="2"/></w:numPr></w:pPr><w:r><w:rPr/><w:t xml:space="preserve">Genome mining techniques</w:t></w:r></w:p><w:p><w:pPr><w:spacing w:after="0"/><w:numPr><w:ilvl w:val="0"/><w:numId w:val="2"/></w:numPr></w:pPr><w:r><w:rPr/><w:t xml:space="preserve">Phylogenetic analyses</w:t></w:r></w:p><w:p><w:pPr><w:numPr><w:ilvl w:val="0"/><w:numId w:val="2"/></w:numPr></w:pPr><w:r><w:rPr/><w:t xml:space="preserve">Syntenic analyses</w:t></w:r></w:p><w:p><w:pPr><w:pStyle w:val="Heading1"/></w:pPr><w:bookmarkStart w:id="6" w:name="_Toc6"/><w:r><w:t>Report location:</w:t></w:r><w:bookmarkEnd w:id="6"/></w:p><w:p><w:hyperlink r:id="rId8" w:history="1"><w:r><w:rPr><w:color w:val="2980b9"/><w:u w:val="single"/></w:rPr><w:t xml:space="preserve">https://www.fullpicture.app/item/e3482d30372999d6ab81ed3fa0482449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78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11/nph.18138&amp;route=6" TargetMode="External"/><Relationship Id="rId8" Type="http://schemas.openxmlformats.org/officeDocument/2006/relationships/hyperlink" Target="https://www.fullpicture.app/item/e3482d30372999d6ab81ed3fa0482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2023-02-23T03:58:08+01:00</dcterms:created>
  <dcterms:modified xsi:type="dcterms:W3CDTF">2023-02-23T03:58:08+01:00</dcterms:modified>
</cp:coreProperties>
</file>

<file path=docProps/custom.xml><?xml version="1.0" encoding="utf-8"?>
<Properties xmlns="http://schemas.openxmlformats.org/officeDocument/2006/custom-properties" xmlns:vt="http://schemas.openxmlformats.org/officeDocument/2006/docPropsVTypes"/>
</file>