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Reliable, low-cost, fully integrated hydration sensors for monitoring and diagnosis of inflammatory skin diseases in any environment | Science Advances</w:t>
      </w:r>
      <w:br/>
      <w:hyperlink r:id="rId7" w:history="1">
        <w:r>
          <w:rPr>
            <w:color w:val="2980b9"/>
            <w:u w:val="single"/>
          </w:rPr>
          <w:t xml:space="preserve">https://www.science.org/doi/10.1126/sciadv.abd7146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介绍了一种软性、无电池、可重复使用的皮肤水分传感器，可以精确测量皮肤水分含量和表面温度，并通过近场通信技术将数据传输到智能手机上。</w:t>
      </w:r>
    </w:p>
    <w:p>
      <w:pPr>
        <w:jc w:val="both"/>
      </w:pPr>
      <w:r>
        <w:rPr/>
        <w:t xml:space="preserve">2. 该传感器可以用于监测和诊断炎症性皮肤疾病，如湿疹、银屑病等，并且可以评估局部治疗对皮肤疾病的影响。</w:t>
      </w:r>
    </w:p>
    <w:p>
      <w:pPr>
        <w:jc w:val="both"/>
      </w:pPr>
      <w:r>
        <w:rPr/>
        <w:t xml:space="preserve">3. 该传感器具有低成本、易制造和高精度等优点，可以在任何环境下使用。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该文章介绍了一种软性、低成本、完全集成的皮肤水分传感器，用于监测和诊断炎症性皮肤疾病。然而，该文章存在以下问题：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偏见来源：该文章没有提及任何可能的风险或副作用，也没有探讨可能的限制或局限性。这可能导致读者对该技术的实际效果和可行性产生过高期望。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片面报道：该文章只关注了传感器的优点，但并未探讨其缺点或局限性。例如，它是否适用于所有类型的皮肤？在不同环境下是否会出现误差？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缺失考虑点：该文章没有考虑到患者隐私和数据安全问题。由于传感器可以无线传输数据，因此需要确保数据不被未经授权的人员获取。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宣传内容：该文章似乎是为了宣传新技术而写的，并且没有提供足够的证据来支持其主张。例如，它声称这种传感器可以测量皮肤深度达1毫米，但并未提供相关数据或实验结果。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偏袒：该文章似乎偏袒了新技术，并未平等地呈现双方。它没有探讨传统的皮肤诊断工具的优点和缺点，也没有提供与该技术相比的实际效果和成本。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综上所述，该文章存在一些问题，需要更全面、客观地呈现新技术的优点和局限性，并考虑到可能的风险和隐私问题。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and limitations
</w:t>
      </w:r>
    </w:p>
    <w:p>
      <w:pPr>
        <w:spacing w:after="0"/>
        <w:numPr>
          <w:ilvl w:val="0"/>
          <w:numId w:val="2"/>
        </w:numPr>
      </w:pPr>
      <w:r>
        <w:rPr/>
        <w:t xml:space="preserve">Biased reporting
</w:t>
      </w:r>
    </w:p>
    <w:p>
      <w:pPr>
        <w:spacing w:after="0"/>
        <w:numPr>
          <w:ilvl w:val="0"/>
          <w:numId w:val="2"/>
        </w:numPr>
      </w:pPr>
      <w:r>
        <w:rPr/>
        <w:t xml:space="preserve">Privacy and data security concerns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and over-promotion
</w:t>
      </w:r>
    </w:p>
    <w:p>
      <w:pPr>
        <w:spacing w:after="0"/>
        <w:numPr>
          <w:ilvl w:val="0"/>
          <w:numId w:val="2"/>
        </w:numPr>
      </w:pPr>
      <w:r>
        <w:rPr/>
        <w:t xml:space="preserve">Failure to consider traditional diagnostic tools
</w:t>
      </w:r>
    </w:p>
    <w:p>
      <w:pPr>
        <w:numPr>
          <w:ilvl w:val="0"/>
          <w:numId w:val="2"/>
        </w:numPr>
      </w:pPr>
      <w:r>
        <w:rPr/>
        <w:t xml:space="preserve">Balanced presentation of pros and cons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https://www.fullpicture.app/item/e351832ba9c901ef31197b0d62acd671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77D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.org/doi/10.1126/sciadv.abd7146" TargetMode="External"/><Relationship Id="rId8" Type="http://schemas.openxmlformats.org/officeDocument/2006/relationships/hyperlink" Target="https://www.fullpicture.app/item/e351832ba9c901ef31197b0d62acd67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2024-01-02T16:10:32+01:00</dcterms:created>
  <dcterms:modified xsi:type="dcterms:W3CDTF">2024-01-02T16:10:32+01:00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