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FastAPI</w:t>
      </w:r>
      <w:br/>
      <w:hyperlink r:id="rId7" w:history="1">
        <w:r>
          <w:rPr>
            <w:color w:val="2980b9"/>
            <w:u w:val="single"/>
          </w:rPr>
          <w:t xml:space="preserve">https://fastapi.tiangolo.com/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FastAPI是一个现代化、高性能、易学习、快速开发的Python 3.7+ Web框架，基于标准Python类型提示。</w:t>
      </w:r>
    </w:p>
    <w:p>
      <w:pPr>
        <w:jc w:val="both"/>
      </w:pPr>
      <w:r>
        <w:rPr/>
        <w:t xml:space="preserve">2. FastAPI具有快速、易于编写、更少的错误、直观、易用和生产就绪等特点，符合OpenAPI和JSON Schema等开放标准。</w:t>
      </w:r>
    </w:p>
    <w:p>
      <w:pPr>
        <w:jc w:val="both"/>
      </w:pPr>
      <w:r>
        <w:rPr/>
        <w:t xml:space="preserve">3. Typer是FastAPI的小兄弟，旨在成为CLI应用程序的FastAPI。安装FastAPI需要Python 3.7+和ASGI服务器（如Uvicorn或Hypercorn）。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作为一篇介绍FastAPI的文章，它主要强调了FastAPI的优点和特点，如高性能、易学易用、少bug等。然而，这篇文章存在以下问题：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偏袒：文章只提到了FastAPI的优点，没有提到其缺点或潜在风险。这可能会误导读者认为FastAPI是完美无缺的。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片面报道：文章引用了一些赞扬FastAPI的言论和案例，但没有提供任何反对意见或使用其他框架的经验分享。这可能会使读者得出错误结论，认为FastAPI是最好的选择。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宣传内容：文章中有多个链接指向FastAPI相关产品或服务，如Typer、Deta、TalkPython等。这可能会让读者误以为这些产品与FastAPI有直接关联或推荐关系。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缺失考虑点：文章没有涉及到一些重要考虑点，如安全性、可扩展性、兼容性等。这可能会使读者忽略了这些方面的重要性。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偏见来源：文章中引用了一个内部开发团队测试结果来支持“减少40%人为错误”的说法。然而，该测试结果并未公开数据和方法，也没有进行独立验证。因此，该说法存在偏见来源。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总之，在阅读此类宣传性质的文章时，我们应该保持警惕，并尝试获取更全面和客观的信息来做出决策。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FastAPI drawbacks or risks
</w:t>
      </w:r>
    </w:p>
    <w:p>
      <w:pPr>
        <w:spacing w:after="0"/>
        <w:numPr>
          <w:ilvl w:val="0"/>
          <w:numId w:val="2"/>
        </w:numPr>
      </w:pPr>
      <w:r>
        <w:rPr/>
        <w:t xml:space="preserve">Alternatives to FastAPI
</w:t>
      </w:r>
    </w:p>
    <w:p>
      <w:pPr>
        <w:spacing w:after="0"/>
        <w:numPr>
          <w:ilvl w:val="0"/>
          <w:numId w:val="2"/>
        </w:numPr>
      </w:pPr>
      <w:r>
        <w:rPr/>
        <w:t xml:space="preserve">Relationship between FastAPI and related products/services
</w:t>
      </w:r>
    </w:p>
    <w:p>
      <w:pPr>
        <w:spacing w:after="0"/>
        <w:numPr>
          <w:ilvl w:val="0"/>
          <w:numId w:val="2"/>
        </w:numPr>
      </w:pPr>
      <w:r>
        <w:rPr/>
        <w:t xml:space="preserve">Security</w:t>
      </w:r>
    </w:p>
    <w:p>
      <w:pPr>
        <w:spacing w:after="0"/>
        <w:numPr>
          <w:ilvl w:val="0"/>
          <w:numId w:val="2"/>
        </w:numPr>
      </w:pPr>
      <w:r>
        <w:rPr/>
        <w:t xml:space="preserve">scalability</w:t>
      </w:r>
    </w:p>
    <w:p>
      <w:pPr>
        <w:spacing w:after="0"/>
        <w:numPr>
          <w:ilvl w:val="0"/>
          <w:numId w:val="2"/>
        </w:numPr>
      </w:pPr>
      <w:r>
        <w:rPr/>
        <w:t xml:space="preserve">and compatibility considerations for FastAPI
</w:t>
      </w:r>
    </w:p>
    <w:p>
      <w:pPr>
        <w:spacing w:after="0"/>
        <w:numPr>
          <w:ilvl w:val="0"/>
          <w:numId w:val="2"/>
        </w:numPr>
      </w:pPr>
      <w:r>
        <w:rPr/>
        <w:t xml:space="preserve">Independent verification of FastAPI's claims
</w:t>
      </w:r>
    </w:p>
    <w:p>
      <w:pPr>
        <w:numPr>
          <w:ilvl w:val="0"/>
          <w:numId w:val="2"/>
        </w:numPr>
      </w:pPr>
      <w:r>
        <w:rPr/>
        <w:t xml:space="preserve">Critical analysis of FastAPI's performance and usability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https://www.fullpicture.app/item/e388cbc51180c40c84eb9c5777b7136f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7C51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api.tiangolo.com/" TargetMode="External"/><Relationship Id="rId8" Type="http://schemas.openxmlformats.org/officeDocument/2006/relationships/hyperlink" Target="https://www.fullpicture.app/item/e388cbc51180c40c84eb9c5777b7136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2023-12-30T00:37:15+01:00</dcterms:created>
  <dcterms:modified xsi:type="dcterms:W3CDTF">2023-12-30T00:37:15+01:00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