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Symbolic power and group-making: On Pierre Bourdieu’s reframing of class - Loïc Wacquant, 2013</w:t>
      </w:r>
      <w:br/>
      <w:hyperlink r:id="rId7" w:history="1">
        <w:r>
          <w:rPr>
            <w:color w:val="2980b9"/>
            <w:u w:val="single"/>
          </w:rPr>
          <w:t xml:space="preserve">https://journals.sagepub.com/doi/full/10.1177/1468795X12468737</w:t>
        </w:r>
      </w:hyperlink>
    </w:p>
    <w:p>
      <w:pPr>
        <w:pStyle w:val="Heading1"/>
      </w:pPr>
      <w:bookmarkStart w:id="2" w:name="_Toc2"/>
      <w:r>
        <w:t>Article summary:</w:t>
      </w:r>
      <w:bookmarkEnd w:id="2"/>
    </w:p>
    <w:p>
      <w:pPr>
        <w:jc w:val="both"/>
      </w:pPr>
      <w:r>
        <w:rPr/>
        <w:t xml:space="preserve">1. Pierre Bourdieu's approach to class is relational, agonistic, and synthetic. He emphasizes the symbolic dimension of group formation as practical achievement while fusing theory and research, and introduces multiple correspondence analysis as a statistical technique suited to grasping constellations of plural capitals.</w:t>
      </w:r>
    </w:p>
    <w:p>
      <w:pPr>
        <w:jc w:val="both"/>
      </w:pPr>
      <w:r>
        <w:rPr/>
        <w:t xml:space="preserve">2. Bourdieu's conception of class is intensely agonistic, with struggle standing at the epicenter of his thought. Class as a modality of social grouping emerges and obtains in and through the endless competition in which agents engage across the varied realms of life for the acquisition, control, and contestation of diverse species of power or 'capital.'</w:t>
      </w:r>
    </w:p>
    <w:p>
      <w:pPr>
        <w:jc w:val="both"/>
      </w:pPr>
      <w:r>
        <w:rPr/>
        <w:t xml:space="preserve">3. Bourdieu stresses the symbolic dimension and mechanisms of group formation and domination. Building on Ernst Cassirer's philosophical anthropology, he argues that social groups exist twice: in the objectivity of material properties and in the contrasted classifications and representations produced by agents on the basis of practical knowledge such as expressed in lifestyles. The work of group-making entails struggles to impose class as the dominant 'principle of social vision and division' over competing alternatives such as locality, ethnicity, nationality, gender, age, religion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Artikkelen "Symbolic power and group-making: On Pierre Bourdieu’s reframing of class" av Loïc Wacquant gir en grundig analyse av Bourdieus syn på klasse og gruppedannelse. Artikkelen er godt strukturert og gir en god oversikt over Bourdieus teori, men den har også noen skjevheter.</w:t>
      </w:r>
    </w:p>
    <w:p>
      <w:pPr>
        <w:jc w:val="both"/>
      </w:pPr>
      <w:r>
        <w:rPr/>
        <w:t xml:space="preserve"/>
      </w:r>
    </w:p>
    <w:p>
      <w:pPr>
        <w:jc w:val="both"/>
      </w:pPr>
      <w:r>
        <w:rPr/>
        <w:t xml:space="preserve">En av de største skjevhetene i artikkelen er dens ensidige fokus på Bourdieus teori. Selv om artikkelen gir en god oversikt over hans synspunkter, mangler den en kritisk analyse av hans teori og dens begrensninger. For eksempel kunne artikkelen ha diskutert hvordan Bourdieus teori kan være begrenset når det gjelder å forklare klassekamp og sosial endring.</w:t>
      </w:r>
    </w:p>
    <w:p>
      <w:pPr>
        <w:jc w:val="both"/>
      </w:pPr>
      <w:r>
        <w:rPr/>
        <w:t xml:space="preserve"/>
      </w:r>
    </w:p>
    <w:p>
      <w:pPr>
        <w:jc w:val="both"/>
      </w:pPr>
      <w:r>
        <w:rPr/>
        <w:t xml:space="preserve">Artikkelen presenterer også noen påstander som ikke støttes av tilstrekkelig bevis. For eksempel hevder artikkelen at Bourdieu's tilnærming er "matchless" når det gjelder å vektlegge den symbolske dimensjonen og mekanismene for gruppedannelse og dominans. Men denne påstanden blir ikke støttet av tilstrekkelig empirisk forskning eller sammenligning med andre teoretiske perspektiver.</w:t>
      </w:r>
    </w:p>
    <w:p>
      <w:pPr>
        <w:jc w:val="both"/>
      </w:pPr>
      <w:r>
        <w:rPr/>
        <w:t xml:space="preserve"/>
      </w:r>
    </w:p>
    <w:p>
      <w:pPr>
        <w:jc w:val="both"/>
      </w:pPr>
      <w:r>
        <w:rPr/>
        <w:t xml:space="preserve">En annen skjevhet i artikkelen er dens mangel på hensyn til motargumenter eller alternative perspektiver. Artikkelen presenterer Bourdieus synspunkter som om de var uangripelige, uten å diskutere mulige utfordringer eller alternative perspektiver som kan gi et mer nyansert bilde av klasse og gruppedynamikken.</w:t>
      </w:r>
    </w:p>
    <w:p>
      <w:pPr>
        <w:jc w:val="both"/>
      </w:pPr>
      <w:r>
        <w:rPr/>
        <w:t xml:space="preserve"/>
      </w:r>
    </w:p>
    <w:p>
      <w:pPr>
        <w:jc w:val="both"/>
      </w:pPr>
      <w:r>
        <w:rPr/>
        <w:t xml:space="preserve">Til tross for disse skjevhetene gir artikkelen en god oversikt over Bourdieus teori og dens bidrag til forståelsen av klasse og gruppedynamikken. Men det er viktig å huske på at denne artikkelen ikke gir en fullstendig eller objektiv analyse av Bourdieus teori, og at det er nødvendig å utforske alternative perspektiver og motargumenter for å få et mer nyansert bilde av klasse og gruppedynamikken.</w:t>
      </w:r>
    </w:p>
    <w:p>
      <w:pPr>
        <w:pStyle w:val="Heading1"/>
      </w:pPr>
      <w:bookmarkStart w:id="5" w:name="_Toc5"/>
      <w:r>
        <w:t>Topics for further research:</w:t>
      </w:r>
      <w:bookmarkEnd w:id="5"/>
    </w:p>
    <w:p>
      <w:pPr>
        <w:spacing w:after="0"/>
        <w:numPr>
          <w:ilvl w:val="0"/>
          <w:numId w:val="2"/>
        </w:numPr>
      </w:pPr>
      <w:r>
        <w:rPr/>
        <w:t xml:space="preserve">Kritikk av Bourdieus teori om klassekamp og sosial endring
</w:t>
      </w:r>
    </w:p>
    <w:p>
      <w:pPr>
        <w:spacing w:after="0"/>
        <w:numPr>
          <w:ilvl w:val="0"/>
          <w:numId w:val="2"/>
        </w:numPr>
      </w:pPr>
      <w:r>
        <w:rPr/>
        <w:t xml:space="preserve">Alternativer til Bourdieus tilnærming til symbolsk makt og gruppedannelse
</w:t>
      </w:r>
    </w:p>
    <w:p>
      <w:pPr>
        <w:spacing w:after="0"/>
        <w:numPr>
          <w:ilvl w:val="0"/>
          <w:numId w:val="2"/>
        </w:numPr>
      </w:pPr>
      <w:r>
        <w:rPr/>
        <w:t xml:space="preserve">Empirisk forskning som utfordrer Bourdieus syn på klasse og gruppedynamikken
</w:t>
      </w:r>
    </w:p>
    <w:p>
      <w:pPr>
        <w:spacing w:after="0"/>
        <w:numPr>
          <w:ilvl w:val="0"/>
          <w:numId w:val="2"/>
        </w:numPr>
      </w:pPr>
      <w:r>
        <w:rPr/>
        <w:t xml:space="preserve">Sammenligning av Bourdieus teori med andre teoretiske perspektiver på klasse og gruppedynamikken
</w:t>
      </w:r>
    </w:p>
    <w:p>
      <w:pPr>
        <w:spacing w:after="0"/>
        <w:numPr>
          <w:ilvl w:val="0"/>
          <w:numId w:val="2"/>
        </w:numPr>
      </w:pPr>
      <w:r>
        <w:rPr/>
        <w:t xml:space="preserve">Diskusjon av begrensningene i Bourdieus teori om klasse og gruppedynamikken
</w:t>
      </w:r>
    </w:p>
    <w:p>
      <w:pPr>
        <w:numPr>
          <w:ilvl w:val="0"/>
          <w:numId w:val="2"/>
        </w:numPr>
      </w:pPr>
      <w:r>
        <w:rPr/>
        <w:t xml:space="preserve">Analyse av motargumenter og alternative perspektiver på klasse og gruppedynamikken.</w:t>
      </w:r>
    </w:p>
    <w:p>
      <w:pPr>
        <w:pStyle w:val="Heading1"/>
      </w:pPr>
      <w:bookmarkStart w:id="6" w:name="_Toc6"/>
      <w:r>
        <w:t>Report location:</w:t>
      </w:r>
      <w:bookmarkEnd w:id="6"/>
    </w:p>
    <w:p>
      <w:hyperlink r:id="rId8" w:history="1">
        <w:r>
          <w:rPr>
            <w:color w:val="2980b9"/>
            <w:u w:val="single"/>
          </w:rPr>
          <w:t xml:space="preserve">https://www.fullpicture.app/item/e3c39f714bcd233106cadc4b2645fd59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5A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468795X12468737" TargetMode="External"/><Relationship Id="rId8" Type="http://schemas.openxmlformats.org/officeDocument/2006/relationships/hyperlink" Target="https://www.fullpicture.app/item/e3c39f714bcd233106cadc4b2645f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2023-04-24T09:41:05+02:00</dcterms:created>
  <dcterms:modified xsi:type="dcterms:W3CDTF">2023-04-24T09:41:05+02:00</dcterms:modified>
</cp:coreProperties>
</file>

<file path=docProps/custom.xml><?xml version="1.0" encoding="utf-8"?>
<Properties xmlns="http://schemas.openxmlformats.org/officeDocument/2006/custom-properties" xmlns:vt="http://schemas.openxmlformats.org/officeDocument/2006/docPropsVTypes"/>
</file>