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policy, the public sphere, and public libraries: a comparison of Norwegian, American, and Japanese models - EBSCO</w:t>
      </w:r>
      <w:br/>
      <w:hyperlink r:id="rId7" w:history="1">
        <w:r>
          <w:rPr>
            <w:color w:val="2980b9"/>
            <w:u w:val="single"/>
          </w:rPr>
          <w:t xml:space="preserve">https://discovery.ebsco.com/c/xppotz/viewer/pdf/3kofja4thf?route=details</w:t>
        </w:r>
      </w:hyperlink>
    </w:p>
    <w:p>
      <w:pPr>
        <w:pStyle w:val="Heading1"/>
      </w:pPr>
      <w:bookmarkStart w:id="2" w:name="_Toc2"/>
      <w:r>
        <w:t>Article summary:</w:t>
      </w:r>
      <w:bookmarkEnd w:id="2"/>
    </w:p>
    <w:p>
      <w:pPr>
        <w:jc w:val="both"/>
      </w:pPr>
      <w:r>
        <w:rPr/>
        <w:t xml:space="preserve">1. 本文比较了挪威、美国和日本的文化政策、公共图书馆和公共领域。结果表明，挪威强调物理会议空间和公共领域，而日本更注重文学公共领域。挪威和日本有强大的中央治理结构，这影响了公共图书馆在公共政策领域的功能。</w:t>
      </w:r>
    </w:p>
    <w:p>
      <w:pPr>
        <w:jc w:val="both"/>
      </w:pPr>
      <w:r>
        <w:rPr/>
        <w:t xml:space="preserve"/>
      </w:r>
    </w:p>
    <w:p>
      <w:pPr>
        <w:jc w:val="both"/>
      </w:pPr>
      <w:r>
        <w:rPr/>
        <w:t xml:space="preserve">2. 在美国，公共图书馆在公共领域中的合法性很强，并且主要用于教育和娱乐目的，而不是作为公共领域基础设施。与挪威和日本不同，美国没有明确的与公共图书馆相关的国家文化政策。</w:t>
      </w:r>
    </w:p>
    <w:p>
      <w:pPr>
        <w:jc w:val="both"/>
      </w:pPr>
      <w:r>
        <w:rPr/>
        <w:t xml:space="preserve"/>
      </w:r>
    </w:p>
    <w:p>
      <w:pPr>
        <w:jc w:val="both"/>
      </w:pPr>
      <w:r>
        <w:rPr/>
        <w:t xml:space="preserve">3. 这种比较对于从国际文化政策角度理解公共图书馆和公共领域具有重要意义。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该文章提供了有关挪威、美国和日本文化政策、公共图书馆和公共领域的比较。然而，该文章存在一些偏见和不足之处。</w:t>
      </w:r>
    </w:p>
    <w:p>
      <w:pPr>
        <w:jc w:val="both"/>
      </w:pPr>
      <w:r>
        <w:rPr/>
        <w:t xml:space="preserve"/>
      </w:r>
    </w:p>
    <w:p>
      <w:pPr>
        <w:jc w:val="both"/>
      </w:pPr>
      <w:r>
        <w:rPr/>
        <w:t xml:space="preserve">首先，该文章没有充分考虑到文化政策的历史和背景对公共图书馆的影响。例如，日本在二战后经历了一系列重大变革，这些变革对其文化政策和公共图书馆产生了深远影响。同样地，美国的文化政策也受到其历史和社会背景的影响。</w:t>
      </w:r>
    </w:p>
    <w:p>
      <w:pPr>
        <w:jc w:val="both"/>
      </w:pPr>
      <w:r>
        <w:rPr/>
        <w:t xml:space="preserve"/>
      </w:r>
    </w:p>
    <w:p>
      <w:pPr>
        <w:jc w:val="both"/>
      </w:pPr>
      <w:r>
        <w:rPr/>
        <w:t xml:space="preserve">其次，该文章没有探讨公共图书馆如何应对数字时代带来的挑战。随着数字技术的发展，人们可以通过互联网获取大量信息和资源，这可能会对公共图书馆的角色和功能产生影响。</w:t>
      </w:r>
    </w:p>
    <w:p>
      <w:pPr>
        <w:jc w:val="both"/>
      </w:pPr>
      <w:r>
        <w:rPr/>
        <w:t xml:space="preserve"/>
      </w:r>
    </w:p>
    <w:p>
      <w:pPr>
        <w:jc w:val="both"/>
      </w:pPr>
      <w:r>
        <w:rPr/>
        <w:t xml:space="preserve">此外，该文章没有涉及到公共图书馆如何应对社会多元化带来的挑战。在一个多元化的社会中，公共图书馆需要考虑如何服务不同群体，并促进包容性和多元性。</w:t>
      </w:r>
    </w:p>
    <w:p>
      <w:pPr>
        <w:jc w:val="both"/>
      </w:pPr>
      <w:r>
        <w:rPr/>
        <w:t xml:space="preserve"/>
      </w:r>
    </w:p>
    <w:p>
      <w:pPr>
        <w:jc w:val="both"/>
      </w:pPr>
      <w:r>
        <w:rPr/>
        <w:t xml:space="preserve">最后，在比较三个国家时，该文章似乎忽略了它们之间存在差异的事实。每个国家都有其独特的历史、文化、社会结构和价值观念等方面。因此，在比较时需要更加细致入微地考虑这些因素。</w:t>
      </w:r>
    </w:p>
    <w:p>
      <w:pPr>
        <w:jc w:val="both"/>
      </w:pPr>
      <w:r>
        <w:rPr/>
        <w:t xml:space="preserve"/>
      </w:r>
    </w:p>
    <w:p>
      <w:pPr>
        <w:jc w:val="both"/>
      </w:pPr>
      <w:r>
        <w:rPr/>
        <w:t xml:space="preserve">总之，尽管该文章提供了有关文化政策、公共图书馆和公共领域的一些有用信息，但它也存在一些偏见和不足之处。为了更全面地理解这些问题，我们需要进行更深入、更全面、更客观的研究。</w:t>
      </w:r>
    </w:p>
    <w:p>
      <w:pPr>
        <w:pStyle w:val="Heading1"/>
      </w:pPr>
      <w:bookmarkStart w:id="5" w:name="_Toc5"/>
      <w:r>
        <w:t>Topics for further research:</w:t>
      </w:r>
      <w:bookmarkEnd w:id="5"/>
    </w:p>
    <w:p>
      <w:pPr>
        <w:spacing w:after="0"/>
        <w:numPr>
          <w:ilvl w:val="0"/>
          <w:numId w:val="2"/>
        </w:numPr>
      </w:pPr>
      <w:r>
        <w:rPr/>
        <w:t xml:space="preserve">Historical and cultural context of cultural policies and public libraries
</w:t>
      </w:r>
    </w:p>
    <w:p>
      <w:pPr>
        <w:spacing w:after="0"/>
        <w:numPr>
          <w:ilvl w:val="0"/>
          <w:numId w:val="2"/>
        </w:numPr>
      </w:pPr>
      <w:r>
        <w:rPr/>
        <w:t xml:space="preserve">Challenges faced by public libraries in the digital age
</w:t>
      </w:r>
    </w:p>
    <w:p>
      <w:pPr>
        <w:spacing w:after="0"/>
        <w:numPr>
          <w:ilvl w:val="0"/>
          <w:numId w:val="2"/>
        </w:numPr>
      </w:pPr>
      <w:r>
        <w:rPr/>
        <w:t xml:space="preserve">Addressing diversity and inclusivity in public libraries
</w:t>
      </w:r>
    </w:p>
    <w:p>
      <w:pPr>
        <w:spacing w:after="0"/>
        <w:numPr>
          <w:ilvl w:val="0"/>
          <w:numId w:val="2"/>
        </w:numPr>
      </w:pPr>
      <w:r>
        <w:rPr/>
        <w:t xml:space="preserve">Recognizing differences between countries in cultural policies and public libraries
</w:t>
      </w:r>
    </w:p>
    <w:p>
      <w:pPr>
        <w:spacing w:after="0"/>
        <w:numPr>
          <w:ilvl w:val="0"/>
          <w:numId w:val="2"/>
        </w:numPr>
      </w:pPr>
      <w:r>
        <w:rPr/>
        <w:t xml:space="preserve">Need for more comprehensive and objective research on cultural policies and public libraries
</w:t>
      </w:r>
    </w:p>
    <w:p>
      <w:pPr>
        <w:numPr>
          <w:ilvl w:val="0"/>
          <w:numId w:val="2"/>
        </w:numPr>
      </w:pPr>
      <w:r>
        <w:rPr/>
        <w:t xml:space="preserve">Importance of considering multiple perspectives and factors in analyzing cultural policies and public libraries.</w:t>
      </w:r>
    </w:p>
    <w:p>
      <w:pPr>
        <w:pStyle w:val="Heading1"/>
      </w:pPr>
      <w:bookmarkStart w:id="6" w:name="_Toc6"/>
      <w:r>
        <w:t>Report location:</w:t>
      </w:r>
      <w:bookmarkEnd w:id="6"/>
    </w:p>
    <w:p>
      <w:hyperlink r:id="rId8" w:history="1">
        <w:r>
          <w:rPr>
            <w:color w:val="2980b9"/>
            <w:u w:val="single"/>
          </w:rPr>
          <w:t xml:space="preserve">https://www.fullpicture.app/item/e3d848868ccdbe36701a0d4a62877808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B0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ebsco.com/c/xppotz/viewer/pdf/3kofja4thf?route=details" TargetMode="External"/><Relationship Id="rId8" Type="http://schemas.openxmlformats.org/officeDocument/2006/relationships/hyperlink" Target="https://www.fullpicture.app/item/e3d848868ccdbe36701a0d4a628778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2023-03-20T08:07:20+01:00</dcterms:created>
  <dcterms:modified xsi:type="dcterms:W3CDTF">2023-03-20T08:07:20+01:00</dcterms:modified>
</cp:coreProperties>
</file>

<file path=docProps/custom.xml><?xml version="1.0" encoding="utf-8"?>
<Properties xmlns="http://schemas.openxmlformats.org/officeDocument/2006/custom-properties" xmlns:vt="http://schemas.openxmlformats.org/officeDocument/2006/docPropsVTypes"/>
</file>