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Fingerspelling, signed language, text and picture processing in deaf native signers: The role of the mid-fusiform gyrus - ScienceDirect</w:t>
      </w:r>
      <w:br/>
      <w:hyperlink r:id="rId7" w:history="1">
        <w:r>
          <w:rPr>
            <w:color w:val="2980b9"/>
            <w:u w:val="single"/>
          </w:rPr>
          <w:t xml:space="preserve">https://www-sciencedirect-com.libproxy.ucl.ac.uk/science/article/pii/S1053811907000511</w:t>
        </w:r>
      </w:hyperlink>
    </w:p>
    <w:p>
      <w:pPr>
        <w:pStyle w:val="Heading1"/>
      </w:pPr>
      <w:bookmarkStart w:id="2" w:name="_Toc2"/>
      <w:r>
        <w:t>Article summary:</w:t>
      </w:r>
      <w:bookmarkEnd w:id="2"/>
    </w:p>
    <w:p>
      <w:pPr>
        <w:jc w:val="both"/>
      </w:pPr>
      <w:r>
        <w:rPr/>
        <w:t xml:space="preserve">1. The study compared the cortical networks supporting the perception of fingerspelled, signed, written, and pictorial stimuli in deaf native signers of British Sign Language (BSL) using fMRI.</w:t>
      </w:r>
    </w:p>
    <w:p>
      <w:pPr>
        <w:jc w:val="both"/>
      </w:pPr>
      <w:r>
        <w:rPr/>
        <w:t xml:space="preserve">2. Activation was observed in left perisylvian regions including inferior frontal and posterior temporal cortices for signed language processing, similar to those observed for processing spoken languages.</w:t>
      </w:r>
    </w:p>
    <w:p>
      <w:pPr>
        <w:jc w:val="both"/>
      </w:pPr>
      <w:r>
        <w:rPr/>
        <w:t xml:space="preserve">3. The study also addressed the controversy over the role of the left mid-fusiform gyrus in processing visual input and found greater activation for fingerspelling than signed language in deaf but not hearing participants.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"Fingerspelling, signed language, text and picture processing in deaf native signers: The role of the mid-fusiform gyrus" explores the neural systems that support fingerspelling comprehension in deaf native signers of British Sign Language (BSL). The study compares activation patterns observed while participants watched single items presented in four different visual input forms: fingerspelled English words, BSL signs, written English words, and pictures. The study also addresses the controversy surrounding the role of the left mid-fusiform gyrus in processing visual input.</w:t>
      </w:r>
    </w:p>
    <w:p>
      <w:pPr>
        <w:jc w:val="both"/>
      </w:pPr>
      <w:r>
        <w:rPr/>
        <w:t xml:space="preserve"/>
      </w:r>
    </w:p>
    <w:p>
      <w:pPr>
        <w:jc w:val="both"/>
      </w:pPr>
      <w:r>
        <w:rPr/>
        <w:t xml:space="preserve">The article provides a detailed introduction to signed languages and fingerspelling, highlighting their similarities and differences with spoken languages and text. It also discusses previous research on the neural systems that support signed language processing. However, the article does not provide a comprehensive review of all relevant literature on this topic.</w:t>
      </w:r>
    </w:p>
    <w:p>
      <w:pPr>
        <w:jc w:val="both"/>
      </w:pPr>
      <w:r>
        <w:rPr/>
        <w:t xml:space="preserve"/>
      </w:r>
    </w:p>
    <w:p>
      <w:pPr>
        <w:jc w:val="both"/>
      </w:pPr>
      <w:r>
        <w:rPr/>
        <w:t xml:space="preserve">The study's methodology is well-described, including details about participant selection, stimuli presentation, and data analysis. The results are presented clearly and supported by statistical analyses. However, some limitations of the study are not discussed in detail. For example, it is unclear how generalizable these findings are to other populations or languages.</w:t>
      </w:r>
    </w:p>
    <w:p>
      <w:pPr>
        <w:jc w:val="both"/>
      </w:pPr>
      <w:r>
        <w:rPr/>
        <w:t xml:space="preserve"/>
      </w:r>
    </w:p>
    <w:p>
      <w:pPr>
        <w:jc w:val="both"/>
      </w:pPr>
      <w:r>
        <w:rPr/>
        <w:t xml:space="preserve">One potential bias in this article is its focus on British Sign Language and fingerspelling as used by British signers. This may limit the generalizability of the findings to other signed languages or manual alphabets used in other countries.</w:t>
      </w:r>
    </w:p>
    <w:p>
      <w:pPr>
        <w:jc w:val="both"/>
      </w:pPr>
      <w:r>
        <w:rPr/>
        <w:t xml:space="preserve"/>
      </w:r>
    </w:p>
    <w:p>
      <w:pPr>
        <w:jc w:val="both"/>
      </w:pPr>
      <w:r>
        <w:rPr/>
        <w:t xml:space="preserve">The article makes unsupported claims about the role of the left mid-fusiform gyrus in processing visual input. While there is evidence to suggest that this region may be specialized for text processing, it is still a matter of debate among cognitive neuroscientists. The authors acknowledge this controversy but do not explore alternative explanations for their findings.</w:t>
      </w:r>
    </w:p>
    <w:p>
      <w:pPr>
        <w:jc w:val="both"/>
      </w:pPr>
      <w:r>
        <w:rPr/>
        <w:t xml:space="preserve"/>
      </w:r>
    </w:p>
    <w:p>
      <w:pPr>
        <w:jc w:val="both"/>
      </w:pPr>
      <w:r>
        <w:rPr/>
        <w:t xml:space="preserve">Overall, this article provides valuable insights into the neural systems that support fingerspelling comprehension in deaf native signers of BSL. However, readers should be aware of its potential biases and limitations, as well as the ongoing debate surrounding the role of the left mid-fusiform gyrus in visual processing.</w:t>
      </w:r>
    </w:p>
    <w:p>
      <w:pPr>
        <w:pStyle w:val="Heading1"/>
      </w:pPr>
      <w:bookmarkStart w:id="5" w:name="_Toc5"/>
      <w:r>
        <w:t>Topics for further research:</w:t>
      </w:r>
      <w:bookmarkEnd w:id="5"/>
    </w:p>
    <w:p>
      <w:pPr>
        <w:spacing w:after="0"/>
        <w:numPr>
          <w:ilvl w:val="0"/>
          <w:numId w:val="2"/>
        </w:numPr>
      </w:pPr>
      <w:r>
        <w:rPr/>
        <w:t xml:space="preserve">Neural systems for signed language processing in different populations and languages
</w:t>
      </w:r>
    </w:p>
    <w:p>
      <w:pPr>
        <w:spacing w:after="0"/>
        <w:numPr>
          <w:ilvl w:val="0"/>
          <w:numId w:val="2"/>
        </w:numPr>
      </w:pPr>
      <w:r>
        <w:rPr/>
        <w:t xml:space="preserve">Differences in fingerspelling and signed language processing compared to spoken language and text
</w:t>
      </w:r>
    </w:p>
    <w:p>
      <w:pPr>
        <w:spacing w:after="0"/>
        <w:numPr>
          <w:ilvl w:val="0"/>
          <w:numId w:val="2"/>
        </w:numPr>
      </w:pPr>
      <w:r>
        <w:rPr/>
        <w:t xml:space="preserve">Alternative explanations for the role of the left mid-fusiform gyrus in visual processing
</w:t>
      </w:r>
    </w:p>
    <w:p>
      <w:pPr>
        <w:spacing w:after="0"/>
        <w:numPr>
          <w:ilvl w:val="0"/>
          <w:numId w:val="2"/>
        </w:numPr>
      </w:pPr>
      <w:r>
        <w:rPr/>
        <w:t xml:space="preserve">Limitations of the study's generalizability to other populations or languages
</w:t>
      </w:r>
    </w:p>
    <w:p>
      <w:pPr>
        <w:spacing w:after="0"/>
        <w:numPr>
          <w:ilvl w:val="0"/>
          <w:numId w:val="2"/>
        </w:numPr>
      </w:pPr>
      <w:r>
        <w:rPr/>
        <w:t xml:space="preserve">Comparison of fingerspelling comprehension in deaf native signers versus hearing signers
</w:t>
      </w:r>
    </w:p>
    <w:p>
      <w:pPr>
        <w:numPr>
          <w:ilvl w:val="0"/>
          <w:numId w:val="2"/>
        </w:numPr>
      </w:pPr>
      <w:r>
        <w:rPr/>
        <w:t xml:space="preserve">The impact of fingerspelling and signed language proficiency on neural processing.</w:t>
      </w:r>
    </w:p>
    <w:p>
      <w:pPr>
        <w:pStyle w:val="Heading1"/>
      </w:pPr>
      <w:bookmarkStart w:id="6" w:name="_Toc6"/>
      <w:r>
        <w:t>Report location:</w:t>
      </w:r>
      <w:bookmarkEnd w:id="6"/>
    </w:p>
    <w:p>
      <w:hyperlink r:id="rId8" w:history="1">
        <w:r>
          <w:rPr>
            <w:color w:val="2980b9"/>
            <w:u w:val="single"/>
          </w:rPr>
          <w:t xml:space="preserve">https://www.fullpicture.app/item/e3eddd9fc2b473b5a0af22e64896679c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E3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libproxy.ucl.ac.uk/science/article/pii/S1053811907000511" TargetMode="External"/><Relationship Id="rId8" Type="http://schemas.openxmlformats.org/officeDocument/2006/relationships/hyperlink" Target="https://www.fullpicture.app/item/e3eddd9fc2b473b5a0af22e64896679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2023-09-01T11:35:08+02:00</dcterms:created>
  <dcterms:modified xsi:type="dcterms:W3CDTF">2023-09-01T11:35:08+02:00</dcterms:modified>
</cp:coreProperties>
</file>

<file path=docProps/custom.xml><?xml version="1.0" encoding="utf-8"?>
<Properties xmlns="http://schemas.openxmlformats.org/officeDocument/2006/custom-properties" xmlns:vt="http://schemas.openxmlformats.org/officeDocument/2006/docPropsVTypes"/>
</file>