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Melatonin alleviates alcoholic liver disease via EGFR–BRG1–TERT axis regulation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https://www.ncbi.nlm.nih.gov/pmc/articles/PMC9939303/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Melatonin can alleviate alcoholic liver disease (ALD) by reducing liver steatosis, cell death, and inflammation.</w:t>
      </w:r>
    </w:p>
    <w:p>
      <w:pPr>
        <w:jc w:val="both"/>
      </w:pPr>
      <w:r>
        <w:rPr/>
        <w:t xml:space="preserve">2. Telomerase reverse transcriptase (TERT) is a key downstream effector of melatonin in hepatocytes.</w:t>
      </w:r>
    </w:p>
    <w:p>
      <w:pPr>
        <w:jc w:val="both"/>
      </w:pPr>
      <w:r>
        <w:rPr/>
        <w:t xml:space="preserve">3. Melatonin directly regulates the epidermal growth factor receptor (EGFR) on the hepatocyte surface, which affects the BRG1-TERT axis and contributes to ALD alleviation.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褪黑素对酒精性肝病的治疗作用及其机制的研究。文章通过细胞模型和动物模型实验，发现褪黑素可以减轻酒精诱导的肝细胞损伤，包括降低肝脂肪变性、细胞死亡和炎症等。RNA测序分析和功能失活实验表明，端粒酶逆转录酶（TERT）是褪黑素的一个关键下游效应器。生物物理学实验发现，表皮生长因子受体（EGFR）是肝细胞表面上直接结合和调节褪黑素的靶标。在动物模型中，肝特异性敲除Tert或Egfr会削弱褪黑素介导的肝保护作用，部分通过核布拉马相关基因-1（BRG1）的调节来实现。长期给予健康小鼠MLT（90天）没有明显不良反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该文章具有一定的科学价值，但也存在一些问题：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作者未提及是否存在潜在利益冲突或资金来源问题。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文章未探讨其他可能影响结果的因素，如动物模型的选择、实验条件的控制等。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文章未提及褪黑素对其他器官或系统的影响，以及长期使用可能带来的潜在风险。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文章没有平等地呈现双方观点，只强调了褪黑素的治疗作用，而未探讨其他可能的治疗方法或药物。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文章中提到TERT是褪黑素的关键下游效应器，但并未提供足够证据支持这一说法。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conflicts of interest or funding sources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that may affect the results</w:t>
      </w:r>
    </w:p>
    <w:p>
      <w:pPr>
        <w:spacing w:after="0"/>
        <w:numPr>
          <w:ilvl w:val="0"/>
          <w:numId w:val="2"/>
        </w:numPr>
      </w:pPr>
      <w:r>
        <w:rPr/>
        <w:t xml:space="preserve">such as animal model selection and experimental conditions
</w:t>
      </w:r>
    </w:p>
    <w:p>
      <w:pPr>
        <w:spacing w:after="0"/>
        <w:numPr>
          <w:ilvl w:val="0"/>
          <w:numId w:val="2"/>
        </w:numPr>
      </w:pPr>
      <w:r>
        <w:rPr/>
        <w:t xml:space="preserve">The potential effects of melatonin on other organs or systems</w:t>
      </w:r>
    </w:p>
    <w:p>
      <w:pPr>
        <w:spacing w:after="0"/>
        <w:numPr>
          <w:ilvl w:val="0"/>
          <w:numId w:val="2"/>
        </w:numPr>
      </w:pPr>
      <w:r>
        <w:rPr/>
        <w:t xml:space="preserve">as well as the potential long-term risks of use
</w:t>
      </w:r>
    </w:p>
    <w:p>
      <w:pPr>
        <w:spacing w:after="0"/>
        <w:numPr>
          <w:ilvl w:val="0"/>
          <w:numId w:val="2"/>
        </w:numPr>
      </w:pPr>
      <w:r>
        <w:rPr/>
        <w:t xml:space="preserve">Other possible treatment methods or drugs that were not explored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The evidence supporting TERT as a key downstream effector of melatonin
</w:t>
      </w:r>
    </w:p>
    <w:p>
      <w:pPr>
        <w:numPr>
          <w:ilvl w:val="0"/>
          <w:numId w:val="2"/>
        </w:numPr>
      </w:pPr>
      <w:r>
        <w:rPr/>
        <w:t xml:space="preserve">Limitations or weaknesses of the study design and methodology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https://www.fullpicture.app/item/e42ee24edc75fffe5c4430bf28e348fe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156A1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9939303/" TargetMode="External"/><Relationship Id="rId8" Type="http://schemas.openxmlformats.org/officeDocument/2006/relationships/hyperlink" Target="https://www.fullpicture.app/item/e42ee24edc75fffe5c4430bf28e348f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2024-01-01T05:44:23+01:00</dcterms:created>
  <dcterms:modified xsi:type="dcterms:W3CDTF">2024-01-01T05:44:23+01:00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