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Enzyme‐MOF Nanoreactor Activates Nontoxic Paracetamol for Cancer Therapy - Lian - 2018 - Angewandte Chemie International Edition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https://onlinelibrary.wiley.com/doi/full/10.1002/anie.201801378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Chemotherapy drugs have poor selectivity and often result in severe adverse effects, while resistance to chemotherapy occurs in certain cancer cell lines.</w:t>
      </w:r>
    </w:p>
    <w:p>
      <w:pPr>
        <w:jc w:val="both"/>
      </w:pPr>
      <w:r>
        <w:rPr/>
        <w:t xml:space="preserve">2. Enzymatic nanoreactors based on metal-organic frameworks (MOFs) can be potent prodrug activators, with encapsulated enzymes showing enhanced stability and protection from proteolytic degradation.</w:t>
      </w:r>
    </w:p>
    <w:p>
      <w:pPr>
        <w:jc w:val="both"/>
      </w:pPr>
      <w:r>
        <w:rPr/>
        <w:t xml:space="preserve">3. The use of enzyme-MOF nanoreactors for tumor-specific prodrug activation led to significant cytotoxicity in drug-resistant cancer cells and tumor regression, with the mechanism involving the activation of nontoxic prodrug paracetamol by tyrosinase.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首先，文章提到化疗药物的毒性问题，但未提及其他治疗方法的优缺点。这可能导致读者对于治疗癌症的多种方法有所误解。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其次，文章强调了使用MOFs作为酶载体的优势，但未探讨其潜在风险或限制。例如，MOFs可能会引起免疫反应或产生不良副作用。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此外，在选择TYR作为激活酶时，文章未考虑到TYR在其他细胞类型中也存在，并且可能会导致非特异性激活。这可能会影响该策略的有效性和安全性。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最后，文章未探讨该策略与其他治疗方法相比的优劣，并且未提供足够的证据来支持其主张。因此，在评估该策略时需要更全面地考虑其效果、安全性和可行性。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cancer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MOFs as enzyme carriers
</w:t>
      </w:r>
    </w:p>
    <w:p>
      <w:pPr>
        <w:spacing w:after="0"/>
        <w:numPr>
          <w:ilvl w:val="0"/>
          <w:numId w:val="2"/>
        </w:numPr>
      </w:pPr>
      <w:r>
        <w:rPr/>
        <w:t xml:space="preserve">Non-specific activation of TYR in other cell types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strategy
</w:t>
      </w:r>
    </w:p>
    <w:p>
      <w:pPr>
        <w:spacing w:after="0"/>
        <w:numPr>
          <w:ilvl w:val="0"/>
          <w:numId w:val="2"/>
        </w:numPr>
      </w:pPr>
      <w:r>
        <w:rPr/>
        <w:t xml:space="preserve">Comprehensive evaluation of effectiveness</w:t>
      </w:r>
    </w:p>
    <w:p>
      <w:pPr>
        <w:spacing w:after="0"/>
        <w:numPr>
          <w:ilvl w:val="0"/>
          <w:numId w:val="2"/>
        </w:numPr>
      </w:pPr>
      <w:r>
        <w:rPr/>
        <w:t xml:space="preserve">safety</w:t>
      </w:r>
    </w:p>
    <w:p>
      <w:pPr>
        <w:numPr>
          <w:ilvl w:val="0"/>
          <w:numId w:val="2"/>
        </w:numPr>
      </w:pPr>
      <w:r>
        <w:rPr/>
        <w:t xml:space="preserve">and feasibility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https://www.fullpicture.app/item/e433b15bd8aeb0d8b6ba799f7848e30d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17A3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anie.201801378" TargetMode="External"/><Relationship Id="rId8" Type="http://schemas.openxmlformats.org/officeDocument/2006/relationships/hyperlink" Target="https://www.fullpicture.app/item/e433b15bd8aeb0d8b6ba799f7848e3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2023-11-16T18:08:41+01:00</dcterms:created>
  <dcterms:modified xsi:type="dcterms:W3CDTF">2023-11-16T18:08:41+01:00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