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JGR_Steric_Height_Tide - Online LaTeX Editor Overleaf</w:t>
      </w:r>
      <w:br/>
      <w:hyperlink r:id="rId7" w:history="1">
        <w:r>
          <w:rPr>
            <w:color w:val="2980b9"/>
            <w:u w:val="single"/>
          </w:rPr>
          <w:t xml:space="preserve">https://www.overleaf.com/project/629f51db8e60ba124375452e</w:t>
        </w:r>
      </w:hyperlink>
    </w:p>
    <w:p>
      <w:pPr>
        <w:pStyle w:val="Heading1"/>
      </w:pPr>
      <w:bookmarkStart w:id="2" w:name="_Toc2"/>
      <w:r>
        <w:t>Article summary:</w:t>
      </w:r>
      <w:bookmarkEnd w:id="2"/>
    </w:p>
    <w:p>
      <w:pPr>
        <w:jc w:val="both"/>
      </w:pPr>
      <w:r>
        <w:rPr/>
        <w:t xml:space="preserve">1. 卫星高度测量技术的发展使得海洋动力学研究取得了重大进展，但传统卫星高度计只能分辨大尺度和中尺度变化。</w:t>
      </w:r>
    </w:p>
    <w:p>
      <w:pPr>
        <w:jc w:val="both"/>
      </w:pPr>
      <w:r>
        <w:rPr/>
        <w:t xml:space="preserve">2. 下一代宽幅高度计将提供全球二维海平面图，空间分辨率可达亚中尺度，但需要对亚中尺度和内波信号进行定量评估。</w:t>
      </w:r>
    </w:p>
    <w:p>
      <w:pPr>
        <w:jc w:val="both"/>
      </w:pPr>
      <w:r>
        <w:rPr/>
        <w:t xml:space="preserve">3. 亚中尺度过程在海洋能级级联和垂直示踪物质输运方面具有重要作用，而内波则是稳定层流体中的扰动，在海平面高度上具有显著影响。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该文章主要介绍了卫星高度计测量海面高度的应用和未来发展趋势，以及对海面高度中亚中尺度和内波的贡献进行定量评估的重要性。然而，该文章存在以下问题：</w:t>
      </w:r>
    </w:p>
    <w:p>
      <w:pPr>
        <w:jc w:val="both"/>
      </w:pPr>
      <w:r>
        <w:rPr/>
        <w:t xml:space="preserve"/>
      </w:r>
    </w:p>
    <w:p>
      <w:pPr>
        <w:jc w:val="both"/>
      </w:pPr>
      <w:r>
        <w:rPr/>
        <w:t xml:space="preserve">1. 偏袒：该文章只关注了卫星高度计在研究亚中尺度和内波方面的应用，而忽略了其他可能存在的应用领域。这种偏袒可能是由于作者自身研究方向的限制所致。</w:t>
      </w:r>
    </w:p>
    <w:p>
      <w:pPr>
        <w:jc w:val="both"/>
      </w:pPr>
      <w:r>
        <w:rPr/>
        <w:t xml:space="preserve"/>
      </w:r>
    </w:p>
    <w:p>
      <w:pPr>
        <w:jc w:val="both"/>
      </w:pPr>
      <w:r>
        <w:rPr/>
        <w:t xml:space="preserve">2. 片面报道：该文章只提到了一些支持卫星高度计在研究亚中尺度和内波方面应用的文献，而没有提到任何反对意见或质疑。这种片面报道可能会导致读者对该领域的认识不够全面。</w:t>
      </w:r>
    </w:p>
    <w:p>
      <w:pPr>
        <w:jc w:val="both"/>
      </w:pPr>
      <w:r>
        <w:rPr/>
        <w:t xml:space="preserve"/>
      </w:r>
    </w:p>
    <w:p>
      <w:pPr>
        <w:jc w:val="both"/>
      </w:pPr>
      <w:r>
        <w:rPr/>
        <w:t xml:space="preserve">3. 缺失考虑点：该文章没有考虑到卫星高度计在实际应用中可能遇到的困难和挑战，例如数据处理、误差校正等问题。这种缺失考虑点可能会导致读者对该技术的实际可行性产生怀疑。</w:t>
      </w:r>
    </w:p>
    <w:p>
      <w:pPr>
        <w:jc w:val="both"/>
      </w:pPr>
      <w:r>
        <w:rPr/>
        <w:t xml:space="preserve"/>
      </w:r>
    </w:p>
    <w:p>
      <w:pPr>
        <w:jc w:val="both"/>
      </w:pPr>
      <w:r>
        <w:rPr/>
        <w:t xml:space="preserve">4. 未探索反驳：该文章没有探讨任何反驳或质疑卫星高度计在研究亚中尺度和内波方面应用的观点。这种未探索反驳可能会导致读者对该领域的认识不够全面。</w:t>
      </w:r>
    </w:p>
    <w:p>
      <w:pPr>
        <w:jc w:val="both"/>
      </w:pPr>
      <w:r>
        <w:rPr/>
        <w:t xml:space="preserve"/>
      </w:r>
    </w:p>
    <w:p>
      <w:pPr>
        <w:jc w:val="both"/>
      </w:pPr>
      <w:r>
        <w:rPr/>
        <w:t xml:space="preserve">5. 宣传内容：该文章过于强调卫星高度计在研究亚中尺度和内波方面的应用前景，而忽略了其他可能存在的应用领域。这种宣传内容可能会误导读者对该技术的实际价值产生错误的认识。</w:t>
      </w:r>
    </w:p>
    <w:p>
      <w:pPr>
        <w:jc w:val="both"/>
      </w:pPr>
      <w:r>
        <w:rPr/>
        <w:t xml:space="preserve"/>
      </w:r>
    </w:p>
    <w:p>
      <w:pPr>
        <w:jc w:val="both"/>
      </w:pPr>
      <w:r>
        <w:rPr/>
        <w:t xml:space="preserve">综上所述，该文章存在一些偏袒、片面报道、缺失考虑点、未探索反驳和宣传内容等问题，需要更加客观全面地呈现相关信息。</w:t>
      </w:r>
    </w:p>
    <w:p>
      <w:pPr>
        <w:pStyle w:val="Heading1"/>
      </w:pPr>
      <w:bookmarkStart w:id="5" w:name="_Toc5"/>
      <w:r>
        <w:t>Topics for further research:</w:t>
      </w:r>
      <w:bookmarkEnd w:id="5"/>
    </w:p>
    <w:p>
      <w:pPr>
        <w:spacing w:after="0"/>
        <w:numPr>
          <w:ilvl w:val="0"/>
          <w:numId w:val="2"/>
        </w:numPr>
      </w:pPr>
      <w:r>
        <w:rPr/>
        <w:t xml:space="preserve">Other potential applications of satellite altimetry
</w:t>
      </w:r>
    </w:p>
    <w:p>
      <w:pPr>
        <w:spacing w:after="0"/>
        <w:numPr>
          <w:ilvl w:val="0"/>
          <w:numId w:val="2"/>
        </w:numPr>
      </w:pPr>
      <w:r>
        <w:rPr/>
        <w:t xml:space="preserve">Criticisms or limitations of using satellite altimetry for studying mesoscale and internal waves
</w:t>
      </w:r>
    </w:p>
    <w:p>
      <w:pPr>
        <w:spacing w:after="0"/>
        <w:numPr>
          <w:ilvl w:val="0"/>
          <w:numId w:val="2"/>
        </w:numPr>
      </w:pPr>
      <w:r>
        <w:rPr/>
        <w:t xml:space="preserve">Challenges and difficulties in processing and correcting satellite altimetry data
</w:t>
      </w:r>
    </w:p>
    <w:p>
      <w:pPr>
        <w:spacing w:after="0"/>
        <w:numPr>
          <w:ilvl w:val="0"/>
          <w:numId w:val="2"/>
        </w:numPr>
      </w:pPr>
      <w:r>
        <w:rPr/>
        <w:t xml:space="preserve">Counterarguments or alternative perspectives on the use of satellite altimetry for studying mesoscale and internal waves
</w:t>
      </w:r>
    </w:p>
    <w:p>
      <w:pPr>
        <w:spacing w:after="0"/>
        <w:numPr>
          <w:ilvl w:val="0"/>
          <w:numId w:val="2"/>
        </w:numPr>
      </w:pPr>
      <w:r>
        <w:rPr/>
        <w:t xml:space="preserve">Potential limitations or drawbacks of focusing solely on mesoscale and internal wave research with satellite altimetry
</w:t>
      </w:r>
    </w:p>
    <w:p>
      <w:pPr>
        <w:numPr>
          <w:ilvl w:val="0"/>
          <w:numId w:val="2"/>
        </w:numPr>
      </w:pPr>
      <w:r>
        <w:rPr/>
        <w:t xml:space="preserve">Future directions or developments in satellite altimetry technology and applications beyond mesoscale and internal wave research.</w:t>
      </w:r>
    </w:p>
    <w:p>
      <w:pPr>
        <w:pStyle w:val="Heading1"/>
      </w:pPr>
      <w:bookmarkStart w:id="6" w:name="_Toc6"/>
      <w:r>
        <w:t>Report location:</w:t>
      </w:r>
      <w:bookmarkEnd w:id="6"/>
    </w:p>
    <w:p>
      <w:hyperlink r:id="rId8" w:history="1">
        <w:r>
          <w:rPr>
            <w:color w:val="2980b9"/>
            <w:u w:val="single"/>
          </w:rPr>
          <w:t xml:space="preserve">https://www.fullpicture.app/item/e460e2554b87c5066c0121c66bf70f95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B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verleaf.com/project/629f51db8e60ba124375452e" TargetMode="External"/><Relationship Id="rId8" Type="http://schemas.openxmlformats.org/officeDocument/2006/relationships/hyperlink" Target="https://www.fullpicture.app/item/e460e2554b87c5066c0121c66bf70f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2023-12-19T11:23:35+01:00</dcterms:created>
  <dcterms:modified xsi:type="dcterms:W3CDTF">2023-12-19T11:23:35+01:00</dcterms:modified>
</cp:coreProperties>
</file>

<file path=docProps/custom.xml><?xml version="1.0" encoding="utf-8"?>
<Properties xmlns="http://schemas.openxmlformats.org/officeDocument/2006/custom-properties" xmlns:vt="http://schemas.openxmlformats.org/officeDocument/2006/docPropsVTypes"/>
</file>