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Staphylococcal virulence factor HlgB targets the endoplasmic-reticulum-resident E3 ubiquitin ligase AMFR to promote pneumonia | Nature Microbiology</w:t>
      </w:r>
      <w:br/>
      <w:hyperlink r:id="rId7" w:history="1">
        <w:r>
          <w:rPr>
            <w:color w:val="2980b9"/>
            <w:u w:val="single"/>
          </w:rPr>
          <w:t xml:space="preserve">https://www.nature.com/articles/s41564-022-01278-7</w:t>
        </w:r>
      </w:hyperlink>
    </w:p>
    <w:p>
      <w:pPr>
        <w:pStyle w:val="Heading1"/>
      </w:pPr>
      <w:bookmarkStart w:id="2" w:name="_Toc2"/>
      <w:r>
        <w:t>Article summary:</w:t>
      </w:r>
      <w:bookmarkEnd w:id="2"/>
    </w:p>
    <w:p>
      <w:pPr>
        <w:jc w:val="both"/>
      </w:pPr>
      <w:r>
        <w:rPr/>
        <w:t xml:space="preserve">1. Staphylococcus aureus is a leading cause of pneumonia, with approximately 20,000 deaths per year in the US and 5,000 in the EU.</w:t>
      </w:r>
    </w:p>
    <w:p>
      <w:pPr>
        <w:jc w:val="both"/>
      </w:pPr>
      <w:r>
        <w:rPr/>
        <w:t xml:space="preserve">2. The endoplasmic reticulum (ER) plays an important role in bacterial infection, but its involvement in intracellular S. aureus infection remains unclear.</w:t>
      </w:r>
    </w:p>
    <w:p>
      <w:pPr>
        <w:jc w:val="both"/>
      </w:pPr>
      <w:r>
        <w:rPr/>
        <w:t xml:space="preserve">3. In this article, researchers used CRISPR-Cas9 to study ER-pathogen interaction during intracellular S. aureus infection and revealed that the autocrine motility factor receptor (AMFR) was required to aggravate inflammation upon S. aureus 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the endoplasmic reticulum (ER) in Staphylococcus aureus infections and how it can be targeted to combat such infections. The authors use evidence from their own research as well as other studies to support their claims and provide insight into potential treatments for S. aureus infections. </w:t>
      </w:r>
    </w:p>
    <w:p>
      <w:pPr>
        <w:jc w:val="both"/>
      </w:pPr>
      <w:r>
        <w:rPr/>
        <w:t xml:space="preserve">The article is generally reliable and trustworthy; however, there are some potential biases that should be noted. For example, the authors focus primarily on the role of AMFR in S. aureus infections without exploring other possible factors or mechanisms that may also play a role in such infections. Additionally, while they cite other studies to support their claims, they do not explore any counterarguments or alternative explanations for their findings which could weaken their conclusions or lead to further research questions being raised about the topic at hand. </w:t>
      </w:r>
    </w:p>
    <w:p>
      <w:pPr>
        <w:jc w:val="both"/>
      </w:pPr>
      <w:r>
        <w:rPr/>
        <w:t xml:space="preserve">In terms of missing points of consideration, there is no discussion of possible risks associated with targeting AMFR or HlgB for treatment purposes which could be important for medical professionals to consider when deciding whether or not to pursue such treatments for patients suffering from S. aureus infections. Furthermore, while the authors present evidence from both their own research as well as other studies to support their claims, they do not provide any evidence for why targeting AMFR and HlgB specifically would be beneficial for treating S. aureus infections over other potential targets or treatments which could weaken their conclusions if further evidence is not provided in future studies on this topic. </w:t>
      </w:r>
    </w:p>
    <w:p>
      <w:pPr>
        <w:jc w:val="both"/>
      </w:pPr>
      <w:r>
        <w:rPr/>
        <w:t xml:space="preserve">In conclusion, this article provides an interesting overview of the role of ER-pathogen interactions during intracellular S. aureus infection and suggests potential treatments involving targeting AMFR and HlgB specifically; however, there are some potential biases and missing points of consideration that should be taken into account when evaluating its trustworthiness and reliability as well as when considering its implications for medical practice moving forward</w:t>
      </w:r>
    </w:p>
    <w:p>
      <w:pPr>
        <w:pStyle w:val="Heading1"/>
      </w:pPr>
      <w:bookmarkStart w:id="5" w:name="_Toc5"/>
      <w:r>
        <w:t>Topics for further research:</w:t>
      </w:r>
      <w:bookmarkEnd w:id="5"/>
    </w:p>
    <w:p>
      <w:pPr>
        <w:spacing w:after="0"/>
        <w:numPr>
          <w:ilvl w:val="0"/>
          <w:numId w:val="2"/>
        </w:numPr>
      </w:pPr>
      <w:r>
        <w:rPr/>
        <w:t xml:space="preserve">Risks associated with targeting AMFR and HlgB</w:t>
      </w:r>
    </w:p>
    <w:p>
      <w:pPr>
        <w:spacing w:after="0"/>
        <w:numPr>
          <w:ilvl w:val="0"/>
          <w:numId w:val="2"/>
        </w:numPr>
      </w:pPr>
      <w:r>
        <w:rPr/>
        <w:t xml:space="preserve">Alternative treatments for S. aureus infections</w:t>
      </w:r>
    </w:p>
    <w:p>
      <w:pPr>
        <w:spacing w:after="0"/>
        <w:numPr>
          <w:ilvl w:val="0"/>
          <w:numId w:val="2"/>
        </w:numPr>
      </w:pPr>
      <w:r>
        <w:rPr/>
        <w:t xml:space="preserve">Role of other factors in S. aureus infections</w:t>
      </w:r>
    </w:p>
    <w:p>
      <w:pPr>
        <w:spacing w:after="0"/>
        <w:numPr>
          <w:ilvl w:val="0"/>
          <w:numId w:val="2"/>
        </w:numPr>
      </w:pPr>
      <w:r>
        <w:rPr/>
        <w:t xml:space="preserve">Evidence for targeting AMFR and HlgB specifically</w:t>
      </w:r>
    </w:p>
    <w:p>
      <w:pPr>
        <w:spacing w:after="0"/>
        <w:numPr>
          <w:ilvl w:val="0"/>
          <w:numId w:val="2"/>
        </w:numPr>
      </w:pPr>
      <w:r>
        <w:rPr/>
        <w:t xml:space="preserve">Implications of ER-pathogen interactions for medical practice</w:t>
      </w:r>
    </w:p>
    <w:p>
      <w:pPr>
        <w:numPr>
          <w:ilvl w:val="0"/>
          <w:numId w:val="2"/>
        </w:numPr>
      </w:pPr>
      <w:r>
        <w:rPr/>
        <w:t xml:space="preserve">Counterarguments to the findings of the article</w:t>
      </w:r>
    </w:p>
    <w:p>
      <w:pPr>
        <w:pStyle w:val="Heading1"/>
      </w:pPr>
      <w:bookmarkStart w:id="6" w:name="_Toc6"/>
      <w:r>
        <w:t>Report location:</w:t>
      </w:r>
      <w:bookmarkEnd w:id="6"/>
    </w:p>
    <w:p>
      <w:hyperlink r:id="rId8" w:history="1">
        <w:r>
          <w:rPr>
            <w:color w:val="2980b9"/>
            <w:u w:val="single"/>
          </w:rPr>
          <w:t xml:space="preserve">https://www.fullpicture.app/item/e556cfd85aeb82a0435adf951ea78178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0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278-7" TargetMode="External"/><Relationship Id="rId8" Type="http://schemas.openxmlformats.org/officeDocument/2006/relationships/hyperlink" Target="https://www.fullpicture.app/item/e556cfd85aeb82a0435adf951ea78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2023-02-24T16:20:21+01:00</dcterms:created>
  <dcterms:modified xsi:type="dcterms:W3CDTF">2023-02-24T16:20:21+01:00</dcterms:modified>
</cp:coreProperties>
</file>

<file path=docProps/custom.xml><?xml version="1.0" encoding="utf-8"?>
<Properties xmlns="http://schemas.openxmlformats.org/officeDocument/2006/custom-properties" xmlns:vt="http://schemas.openxmlformats.org/officeDocument/2006/docPropsVTypes"/>
</file>