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Intestinal Microbiota - An Unmissable Bridge to Severe Acute Pancreatitis-Associated Acute Lung Injury - PubMed</w:t>
      </w:r>
      <w:br/>
      <w:hyperlink r:id="rId7" w:history="1">
        <w:r>
          <w:rPr>
            <w:color w:val="2980b9"/>
            <w:u w:val="single"/>
          </w:rPr>
          <w:t xml:space="preserve">https://pubmed.ncbi.nlm.nih.gov/35774796/</w:t>
        </w:r>
      </w:hyperlink>
    </w:p>
    <w:p>
      <w:pPr>
        <w:pStyle w:val="Heading1"/>
      </w:pPr>
      <w:bookmarkStart w:id="2" w:name="_Toc2"/>
      <w:r>
        <w:t>Article summary:</w:t>
      </w:r>
      <w:bookmarkEnd w:id="2"/>
    </w:p>
    <w:p>
      <w:pPr>
        <w:jc w:val="both"/>
      </w:pPr>
      <w:r>
        <w:rPr/>
        <w:t xml:space="preserve">1. Severe acute pancreatitis (SAP) is a serious abdominal emergency with high mortality, often leading to multiple organ failure (MOF).</w:t>
      </w:r>
    </w:p>
    <w:p>
      <w:pPr>
        <w:jc w:val="both"/>
      </w:pPr>
      <w:r>
        <w:rPr/>
        <w:t xml:space="preserve">2. Recent advances in the microbiota-gut-lung axis have revealed that an imbalanced intestinal microbiota contributes to the development of SAP-associated lung injury (PALI).</w:t>
      </w:r>
    </w:p>
    <w:p>
      <w:pPr>
        <w:jc w:val="both"/>
      </w:pPr>
      <w:r>
        <w:rPr/>
        <w:t xml:space="preserve">3. This paper reviews the mechanisms of PALI and discusses potential therapeutic strategies for alleviating it by regulating the composition or function of the intestinal microbiota.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“Intestinal Microbiota - An Unmissable Bridge to Severe Acute Pancreatitis-Associated Acute Lung Injury” provides a comprehensive overview of the role of intestinal microbiota in severe acute pancreatitis-associated acute lung injury (PALI). The authors present evidence from recent studies on the bidirectional communication between intestinal microbes and the lung, as well as how an imbalanced intestinal microbiota can contribute to PALI through disruption of physical, chemical, and immune barriers in the intestine. They also discuss potential therapeutic strategies for alleviating PALI by regulating the composition or function of the intestinal microbiota.</w:t>
      </w:r>
    </w:p>
    <w:p>
      <w:pPr>
        <w:jc w:val="both"/>
      </w:pPr>
      <w:r>
        <w:rPr/>
        <w:t xml:space="preserve">The article is generally reliable and trustworthy, providing evidence from recent studies to support its claims. The authors provide detailed explanations for their arguments and cite relevant sources throughout. Furthermore, they acknowledge potential limitations in their research and suggest further areas for exploration.</w:t>
      </w:r>
    </w:p>
    <w:p>
      <w:pPr>
        <w:jc w:val="both"/>
      </w:pPr>
      <w:r>
        <w:rPr/>
        <w:t xml:space="preserve">However, there are some points that could be improved upon. For example, while discussing potential therapeutic strategies for alleviating PALI, there is no mention of possible risks associated with these strategies or any discussion on how they should be implemented safely and responsibly. Additionally, while discussing pathogen-associated molecular patterns (PAMPs), there is no mention of other types of molecules that may play a role in PALI such as cytokines or chemokines. Finally, while discussing potential therapeutic strategies for alleviating PALI, there is no discussion on how these strategies may interact with existing treatments or medications used to treat SAP or other conditions related to it.</w:t>
      </w:r>
    </w:p>
    <w:p>
      <w:pPr>
        <w:jc w:val="both"/>
      </w:pPr>
      <w:r>
        <w:rPr/>
        <w:t xml:space="preserve">In conclusion, this article provides a comprehensive overview of the role of intestinal microbiota in severe acute pancreatitis-associated acute lung injury (PALI). While generally reliable and trustworthy, there are some points that could be improved upon such as acknowledging possible risks associated with proposed therapeutic strategies and exploring other molecules involved in PALI besides PAMPs.</w:t>
      </w:r>
    </w:p>
    <w:p>
      <w:pPr>
        <w:pStyle w:val="Heading1"/>
      </w:pPr>
      <w:bookmarkStart w:id="5" w:name="_Toc5"/>
      <w:r>
        <w:t>Topics for further research:</w:t>
      </w:r>
      <w:bookmarkEnd w:id="5"/>
    </w:p>
    <w:p>
      <w:pPr>
        <w:spacing w:after="0"/>
        <w:numPr>
          <w:ilvl w:val="0"/>
          <w:numId w:val="2"/>
        </w:numPr>
      </w:pPr>
      <w:r>
        <w:rPr/>
        <w:t xml:space="preserve">Risks associated with therapeutic strategies for PALI</w:t>
      </w:r>
    </w:p>
    <w:p>
      <w:pPr>
        <w:spacing w:after="0"/>
        <w:numPr>
          <w:ilvl w:val="0"/>
          <w:numId w:val="2"/>
        </w:numPr>
      </w:pPr>
      <w:r>
        <w:rPr/>
        <w:t xml:space="preserve">Cytokines and chemokines in PALI</w:t>
      </w:r>
    </w:p>
    <w:p>
      <w:pPr>
        <w:spacing w:after="0"/>
        <w:numPr>
          <w:ilvl w:val="0"/>
          <w:numId w:val="2"/>
        </w:numPr>
      </w:pPr>
      <w:r>
        <w:rPr/>
        <w:t xml:space="preserve">Interaction between therapeutic strategies and existing treatments for SAP</w:t>
      </w:r>
    </w:p>
    <w:p>
      <w:pPr>
        <w:spacing w:after="0"/>
        <w:numPr>
          <w:ilvl w:val="0"/>
          <w:numId w:val="2"/>
        </w:numPr>
      </w:pPr>
      <w:r>
        <w:rPr/>
        <w:t xml:space="preserve">Role of intestinal microbiota in PALI</w:t>
      </w:r>
    </w:p>
    <w:p>
      <w:pPr>
        <w:spacing w:after="0"/>
        <w:numPr>
          <w:ilvl w:val="0"/>
          <w:numId w:val="2"/>
        </w:numPr>
      </w:pPr>
      <w:r>
        <w:rPr/>
        <w:t xml:space="preserve">Pathogen-associated molecular patterns in PALI</w:t>
      </w:r>
    </w:p>
    <w:p>
      <w:pPr>
        <w:numPr>
          <w:ilvl w:val="0"/>
          <w:numId w:val="2"/>
        </w:numPr>
      </w:pPr>
      <w:r>
        <w:rPr/>
        <w:t xml:space="preserve">Bidirectional communication between intestinal microbes and the lung</w:t>
      </w:r>
    </w:p>
    <w:p>
      <w:pPr>
        <w:pStyle w:val="Heading1"/>
      </w:pPr>
      <w:bookmarkStart w:id="6" w:name="_Toc6"/>
      <w:r>
        <w:t>Report location:</w:t>
      </w:r>
      <w:bookmarkEnd w:id="6"/>
    </w:p>
    <w:p>
      <w:hyperlink r:id="rId8" w:history="1">
        <w:r>
          <w:rPr>
            <w:color w:val="2980b9"/>
            <w:u w:val="single"/>
          </w:rPr>
          <w:t xml:space="preserve">https://www.fullpicture.app/item/e5d29fa51a2c168e1c157a8be2c35a4b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AA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74796/" TargetMode="External"/><Relationship Id="rId8" Type="http://schemas.openxmlformats.org/officeDocument/2006/relationships/hyperlink" Target="https://www.fullpicture.app/item/e5d29fa51a2c168e1c157a8be2c35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2023-02-19T01:40:57+01:00</dcterms:created>
  <dcterms:modified xsi:type="dcterms:W3CDTF">2023-02-19T01:40:57+01:00</dcterms:modified>
</cp:coreProperties>
</file>

<file path=docProps/custom.xml><?xml version="1.0" encoding="utf-8"?>
<Properties xmlns="http://schemas.openxmlformats.org/officeDocument/2006/custom-properties" xmlns:vt="http://schemas.openxmlformats.org/officeDocument/2006/docPropsVTypes"/>
</file>