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Transitioning to sustainable freight transportation by integrating fleet replacement and charging infrastructure decisions - ScienceDirect</w:t>
      </w:r>
      <w:br/>
      <w:hyperlink r:id="rId7" w:history="1">
        <w:r>
          <w:rPr>
            <w:color w:val="2980b9"/>
            <w:u w:val="single"/>
          </w:rPr>
          <w:t xml:space="preserve">https://www-sciencedirect-com.miman.bib.bth.se/science/article/pii/S0305048322000044</w:t>
        </w:r>
      </w:hyperlink>
    </w:p>
    <w:p>
      <w:pPr>
        <w:pStyle w:val="Heading1"/>
      </w:pPr>
      <w:bookmarkStart w:id="2" w:name="_Toc2"/>
      <w:r>
        <w:t>Article summary:</w:t>
      </w:r>
      <w:bookmarkEnd w:id="2"/>
    </w:p>
    <w:p>
      <w:pPr>
        <w:jc w:val="both"/>
      </w:pPr>
      <w:r>
        <w:rPr/>
        <w:t xml:space="preserve">1. Investment in charging infrastructure is necessary to support the transition to electric trucks.</w:t>
      </w:r>
    </w:p>
    <w:p>
      <w:pPr>
        <w:jc w:val="both"/>
      </w:pPr>
      <w:r>
        <w:rPr/>
        <w:t xml:space="preserve">2. High demand density favors smaller battery capacity with shorter ranges, even though larger battery capacity would increase productivity.</w:t>
      </w:r>
    </w:p>
    <w:p>
      <w:pPr>
        <w:jc w:val="both"/>
      </w:pPr>
      <w:r>
        <w:rPr/>
        <w:t xml:space="preserve">3. Governments and regulators should consider factors such as carbon cost, renewable energy content, diesel engine efficiency, and subsidizing the charging infrastructure when making decisions about transitioning to electric trucks.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benefits of transitioning to electric trucks for freight transportation and how this transition can be achieved through investment in charging infrastructure. The authors provide an analysis of the impact of several influential factors on the adoption of electric trucks, such as carbon cost, renewable energy content in electricity mix, diesel engine efficiency, and subsidizing the charging infrastructure. The authors also present an extension to their model that allows for different modalities of partnership in the infrastructure investment; notably public-private and private-private partnerships. </w:t>
      </w:r>
    </w:p>
    <w:p>
      <w:pPr>
        <w:jc w:val="both"/>
      </w:pPr>
      <w:r>
        <w:rPr/>
        <w:t xml:space="preserve">The article is generally reliable and trustworthy due to its use of data from reputable sources such as the International Energy Agency (IEA) and U.S. Environmental Protection Agency (EPA). Furthermore, it provides a detailed analysis of how different factors influence the adoption of electric trucks which is supported by evidence from these sources. However, there are some points that could be further explored or discussed more thoroughly in order to make the article more comprehensive. For example, while the authors discuss how different factors influence adoption rates for electric trucks they do not explore any potential risks associated with this transition or any counterarguments that may exist against it. Additionally, while they discuss public-private and private-private partnerships for investing in charging infrastructure they do not provide any evidence or examples of these partnerships being successful or unsuccessful in other contexts which could help inform their conclusions about their effectiveness here. </w:t>
      </w:r>
    </w:p>
    <w:p>
      <w:pPr>
        <w:jc w:val="both"/>
      </w:pPr>
      <w:r>
        <w:rPr/>
        <w:t xml:space="preserve">In conclusion, this article provides a thorough overview of transitioning to electric trucks for freight transportation but could benefit from further exploration into potential risks associated with this transition as well as providing evidence for successful public-private/private-private partnerships related to investing in charging infrastructure elsewhere.</w:t>
      </w:r>
    </w:p>
    <w:p>
      <w:pPr>
        <w:pStyle w:val="Heading1"/>
      </w:pPr>
      <w:bookmarkStart w:id="5" w:name="_Toc5"/>
      <w:r>
        <w:t>Topics for further research:</w:t>
      </w:r>
      <w:bookmarkEnd w:id="5"/>
    </w:p>
    <w:p>
      <w:pPr>
        <w:spacing w:after="0"/>
        <w:numPr>
          <w:ilvl w:val="0"/>
          <w:numId w:val="2"/>
        </w:numPr>
      </w:pPr>
      <w:r>
        <w:rPr/>
        <w:t xml:space="preserve">Electric truck adoption risks </w:t>
      </w:r>
    </w:p>
    <w:p>
      <w:pPr>
        <w:spacing w:after="0"/>
        <w:numPr>
          <w:ilvl w:val="0"/>
          <w:numId w:val="2"/>
        </w:numPr>
      </w:pPr>
      <w:r>
        <w:rPr/>
        <w:t xml:space="preserve">Electric truck counterarguments </w:t>
      </w:r>
    </w:p>
    <w:p>
      <w:pPr>
        <w:spacing w:after="0"/>
        <w:numPr>
          <w:ilvl w:val="0"/>
          <w:numId w:val="2"/>
        </w:numPr>
      </w:pPr>
      <w:r>
        <w:rPr/>
        <w:t xml:space="preserve">Successful public-private partnerships </w:t>
      </w:r>
    </w:p>
    <w:p>
      <w:pPr>
        <w:spacing w:after="0"/>
        <w:numPr>
          <w:ilvl w:val="0"/>
          <w:numId w:val="2"/>
        </w:numPr>
      </w:pPr>
      <w:r>
        <w:rPr/>
        <w:t xml:space="preserve">Successful private-private partnerships </w:t>
      </w:r>
    </w:p>
    <w:p>
      <w:pPr>
        <w:spacing w:after="0"/>
        <w:numPr>
          <w:ilvl w:val="0"/>
          <w:numId w:val="2"/>
        </w:numPr>
      </w:pPr>
      <w:r>
        <w:rPr/>
        <w:t xml:space="preserve">Charging infrastructure investment </w:t>
      </w:r>
    </w:p>
    <w:p>
      <w:pPr>
        <w:numPr>
          <w:ilvl w:val="0"/>
          <w:numId w:val="2"/>
        </w:numPr>
      </w:pPr>
      <w:r>
        <w:rPr/>
        <w:t xml:space="preserve">Carbon cost of electric trucks</w:t>
      </w:r>
    </w:p>
    <w:p>
      <w:pPr>
        <w:pStyle w:val="Heading1"/>
      </w:pPr>
      <w:bookmarkStart w:id="6" w:name="_Toc6"/>
      <w:r>
        <w:t>Report location:</w:t>
      </w:r>
      <w:bookmarkEnd w:id="6"/>
    </w:p>
    <w:p>
      <w:hyperlink r:id="rId8" w:history="1">
        <w:r>
          <w:rPr>
            <w:color w:val="2980b9"/>
            <w:u w:val="single"/>
          </w:rPr>
          <w:t xml:space="preserve">https://www.fullpicture.app/item/e633eb2bc8f20169ceee564491de7929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6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iman.bib.bth.se/science/article/pii/S0305048322000044" TargetMode="External"/><Relationship Id="rId8" Type="http://schemas.openxmlformats.org/officeDocument/2006/relationships/hyperlink" Target="https://www.fullpicture.app/item/e633eb2bc8f20169ceee564491de7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2023-02-23T15:24:30+01:00</dcterms:created>
  <dcterms:modified xsi:type="dcterms:W3CDTF">2023-02-23T15:24:30+01:00</dcterms:modified>
</cp:coreProperties>
</file>

<file path=docProps/custom.xml><?xml version="1.0" encoding="utf-8"?>
<Properties xmlns="http://schemas.openxmlformats.org/officeDocument/2006/custom-properties" xmlns:vt="http://schemas.openxmlformats.org/officeDocument/2006/docPropsVTypes"/>
</file>