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Cross-type Biomedical Named Entity Recognition with Deep Multi-task Learning</w:t>
      </w:r>
      <w:br/>
      <w:hyperlink r:id="rId7" w:history="1">
        <w:r>
          <w:rPr>
            <w:color w:val="2980b9"/>
            <w:u w:val="single"/>
          </w:rPr>
          <w:t xml:space="preserve">https://xuanwang91.github.io/BioNER/</w:t>
        </w:r>
      </w:hyperlink>
    </w:p>
    <w:p>
      <w:pPr>
        <w:pStyle w:val="Heading1"/>
      </w:pPr>
      <w:bookmarkStart w:id="2" w:name="_Toc2"/>
      <w:r>
        <w:t>Article summary:</w:t>
      </w:r>
      <w:bookmarkEnd w:id="2"/>
    </w:p>
    <w:p>
      <w:pPr>
        <w:jc w:val="both"/>
      </w:pPr>
      <w:r>
        <w:rPr/>
        <w:t xml:space="preserve">1. El reconocimiento de entidades nombradas biomédicas (BioNER) es una tarea fundamental en la minería de texto biomédico que busca reconocer y clasificar automáticamente entidades biomédicas (genes, proteínas, productos químicos y enfermedades) a partir del texto.</w:t>
      </w:r>
    </w:p>
    <w:p>
      <w:pPr>
        <w:jc w:val="both"/>
      </w:pPr>
      <w:r>
        <w:rPr/>
        <w:t xml:space="preserve">2. Se propone un nuevo marco de aprendizaje multitarea utilizando modelos neuronales a nivel de caracteres para BioNER, que logra un excelente rendimiento en comparación con los sistemas actuales.</w:t>
      </w:r>
    </w:p>
    <w:p>
      <w:pPr>
        <w:jc w:val="both"/>
      </w:pPr>
      <w:r>
        <w:rPr/>
        <w:t xml:space="preserve">3. El modelo propuesto comparte eficientemente representaciones a nivel de caracteres y palabras entre diferentes conjuntos de datos, lo que permite reconocer nuevos tipos de entidades sin necesidad de diseñar características específicas para cada tipo.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"Cross-type Biomedical Named Entity Recognition with Deep Multi-task Learning" presenta un enfoque novedoso para el reconocimiento de entidades nombradas biomédicas (BioNER) utilizando aprendizaje profundo multi-tarea. El objetivo del BioNER es reconocer y clasificar automáticamente entidades biomédicas, como genes, proteínas, productos químicos y enfermedades, a partir de texto.</w:t>
      </w:r>
    </w:p>
    <w:p>
      <w:pPr>
        <w:jc w:val="both"/>
      </w:pPr>
      <w:r>
        <w:rPr/>
        <w:t xml:space="preserve"/>
      </w:r>
    </w:p>
    <w:p>
      <w:pPr>
        <w:jc w:val="both"/>
      </w:pPr>
      <w:r>
        <w:rPr/>
        <w:t xml:space="preserve">El artículo destaca que los sistemas actuales de BioNER requieren características diseñadas específicamente para cada tipo de entidad, lo que implica un proceso costoso y especializado. Los modelos de redes neuronales han demostrado ser capaces de generar características automáticamente, pero su rendimiento aún no supera a los sistemas basados en características hechas a mano en múltiples dominios.</w:t>
      </w:r>
    </w:p>
    <w:p>
      <w:pPr>
        <w:jc w:val="both"/>
      </w:pPr>
      <w:r>
        <w:rPr/>
        <w:t xml:space="preserve"/>
      </w:r>
    </w:p>
    <w:p>
      <w:pPr>
        <w:jc w:val="both"/>
      </w:pPr>
      <w:r>
        <w:rPr/>
        <w:t xml:space="preserve">La propuesta presentada en el artículo es un marco de aprendizaje multi-tarea que utiliza modelos neurales a nivel de caracteres para el BioNER. Este marco se basa en un modelo de red neuronal único y considera tres variantes diferentes para compartir parámetros entre conjuntos de datos: compartiendo parámetros a nivel de caracteres, compartiendo parámetros a nivel de palabras o compartiendo ambos niveles.</w:t>
      </w:r>
    </w:p>
    <w:p>
      <w:pPr>
        <w:jc w:val="both"/>
      </w:pPr>
      <w:r>
        <w:rPr/>
        <w:t xml:space="preserve"/>
      </w:r>
    </w:p>
    <w:p>
      <w:pPr>
        <w:jc w:val="both"/>
      </w:pPr>
      <w:r>
        <w:rPr/>
        <w:t xml:space="preserve">El artículo proporciona resultados comparativos con otros modelos del estado del arte en cinco conjuntos de datos benchmark para BioNER. Los resultados muestran que el modelo propuesto supera a los modelos anteriores en términos de puntuación F1.</w:t>
      </w:r>
    </w:p>
    <w:p>
      <w:pPr>
        <w:jc w:val="both"/>
      </w:pPr>
      <w:r>
        <w:rPr/>
        <w:t xml:space="preserve"/>
      </w:r>
    </w:p>
    <w:p>
      <w:pPr>
        <w:jc w:val="both"/>
      </w:pPr>
      <w:r>
        <w:rPr/>
        <w:t xml:space="preserve">Sin embargo, hay algunas limitaciones y sesgos potenciales en el artículo. En primer lugar, solo se presentan resultados comparativos con otros modelos existentes sin explorar otras posibles técnicas o enfoques alternativos. Además, no se mencionan las limitaciones específicas del modelo propuesto ni se discuten las posibles desventajas o riesgos asociados con su implementación.</w:t>
      </w:r>
    </w:p>
    <w:p>
      <w:pPr>
        <w:jc w:val="both"/>
      </w:pPr>
      <w:r>
        <w:rPr/>
        <w:t xml:space="preserve"/>
      </w:r>
    </w:p>
    <w:p>
      <w:pPr>
        <w:jc w:val="both"/>
      </w:pPr>
      <w:r>
        <w:rPr/>
        <w:t xml:space="preserve">Además, el artículo no proporciona suficiente información sobre los conjuntos de datos utilizados para evaluar el rendimiento del modelo. No se menciona cómo se crearon estos conjuntos de datos ni si están disponibles públicamente para su reproducción y validación por parte de otros investigadores.</w:t>
      </w:r>
    </w:p>
    <w:p>
      <w:pPr>
        <w:jc w:val="both"/>
      </w:pPr>
      <w:r>
        <w:rPr/>
        <w:t xml:space="preserve"/>
      </w:r>
    </w:p>
    <w:p>
      <w:pPr>
        <w:jc w:val="both"/>
      </w:pPr>
      <w:r>
        <w:rPr/>
        <w:t xml:space="preserve">En general, aunque el artículo presenta un enfoque interesante y resultados prometedores en BioNER, es necesario tener en cuenta las limitaciones y sesgos potenciales mencionados anteriormente. Se requiere una investigación adicional para validar y comparar el modelo propuesto con otras técnicas existentes, así como para abordar las posibles limitaciones y riesgos asociados con su implementación.</w:t>
      </w:r>
    </w:p>
    <w:p>
      <w:pPr>
        <w:pStyle w:val="Heading1"/>
      </w:pPr>
      <w:bookmarkStart w:id="5" w:name="_Toc5"/>
      <w:r>
        <w:t>Topics for further research:</w:t>
      </w:r>
      <w:bookmarkEnd w:id="5"/>
    </w:p>
    <w:p>
      <w:pPr>
        <w:spacing w:after="0"/>
        <w:numPr>
          <w:ilvl w:val="0"/>
          <w:numId w:val="2"/>
        </w:numPr>
      </w:pPr>
      <w:r>
        <w:rPr/>
        <w:t xml:space="preserve">Limitations of cross-type biomedical named entity recognition with deep multi-task learning
</w:t>
      </w:r>
    </w:p>
    <w:p>
      <w:pPr>
        <w:spacing w:after="0"/>
        <w:numPr>
          <w:ilvl w:val="0"/>
          <w:numId w:val="2"/>
        </w:numPr>
      </w:pPr>
      <w:r>
        <w:rPr/>
        <w:t xml:space="preserve">Alternative techniques for biomedical named entity recognition
</w:t>
      </w:r>
    </w:p>
    <w:p>
      <w:pPr>
        <w:spacing w:after="0"/>
        <w:numPr>
          <w:ilvl w:val="0"/>
          <w:numId w:val="2"/>
        </w:numPr>
      </w:pPr>
      <w:r>
        <w:rPr/>
        <w:t xml:space="preserve">Disadvantages of neural network models in biomedical named entity recognition
</w:t>
      </w:r>
    </w:p>
    <w:p>
      <w:pPr>
        <w:spacing w:after="0"/>
        <w:numPr>
          <w:ilvl w:val="0"/>
          <w:numId w:val="2"/>
        </w:numPr>
      </w:pPr>
      <w:r>
        <w:rPr/>
        <w:t xml:space="preserve">Creation and availability of benchmark datasets for biomedical named entity recognition
</w:t>
      </w:r>
    </w:p>
    <w:p>
      <w:pPr>
        <w:spacing w:after="0"/>
        <w:numPr>
          <w:ilvl w:val="0"/>
          <w:numId w:val="2"/>
        </w:numPr>
      </w:pPr>
      <w:r>
        <w:rPr/>
        <w:t xml:space="preserve">Comparison of deep multi-task learning with other approaches in biomedical named entity recognition
</w:t>
      </w:r>
    </w:p>
    <w:p>
      <w:pPr>
        <w:numPr>
          <w:ilvl w:val="0"/>
          <w:numId w:val="2"/>
        </w:numPr>
      </w:pPr>
      <w:r>
        <w:rPr/>
        <w:t xml:space="preserve">Risks and challenges in implementing cross-type biomedical named entity recognition models</w:t>
      </w:r>
    </w:p>
    <w:p>
      <w:pPr>
        <w:pStyle w:val="Heading1"/>
      </w:pPr>
      <w:bookmarkStart w:id="6" w:name="_Toc6"/>
      <w:r>
        <w:t>Report location:</w:t>
      </w:r>
      <w:bookmarkEnd w:id="6"/>
    </w:p>
    <w:p>
      <w:hyperlink r:id="rId8" w:history="1">
        <w:r>
          <w:rPr>
            <w:color w:val="2980b9"/>
            <w:u w:val="single"/>
          </w:rPr>
          <w:t xml:space="preserve">https://www.fullpicture.app/item/e64e503f4eac22b731fb6f086f0a645e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B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anwang91.github.io/BioNER/" TargetMode="External"/><Relationship Id="rId8" Type="http://schemas.openxmlformats.org/officeDocument/2006/relationships/hyperlink" Target="https://www.fullpicture.app/item/e64e503f4eac22b731fb6f086f0a6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2023-12-28T20:42:23+01:00</dcterms:created>
  <dcterms:modified xsi:type="dcterms:W3CDTF">2023-12-28T20:42:23+01:00</dcterms:modified>
</cp:coreProperties>
</file>

<file path=docProps/custom.xml><?xml version="1.0" encoding="utf-8"?>
<Properties xmlns="http://schemas.openxmlformats.org/officeDocument/2006/custom-properties" xmlns:vt="http://schemas.openxmlformats.org/officeDocument/2006/docPropsVTypes"/>
</file>