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Churchill and the Genocide Myth: Last Word on the Bengal Famine</w:t>
      </w:r>
      <w:br/>
      <w:hyperlink r:id="rId7" w:history="1">
        <w:r>
          <w:rPr>
            <w:color w:val="2980b9"/>
            <w:u w:val="single"/>
          </w:rPr>
          <w:t xml:space="preserve">https://winstonchurchill.hillsdale.edu/masani-bengal-famine/</w:t>
        </w:r>
      </w:hyperlink>
    </w:p>
    <w:p>
      <w:pPr>
        <w:pStyle w:val="Heading1"/>
      </w:pPr>
      <w:bookmarkStart w:id="2" w:name="_Toc2"/>
      <w:r>
        <w:t>Article summary:</w:t>
      </w:r>
      <w:bookmarkEnd w:id="2"/>
    </w:p>
    <w:p>
      <w:pPr>
        <w:jc w:val="both"/>
      </w:pPr>
      <w:r>
        <w:rPr/>
        <w:t xml:space="preserve">1. L'article "Churchill and the Genocide Myth" réfute les accusations selon lesquelles Winston Churchill aurait délibérément affamé quatre millions de Bengalis pendant la famine de 1943 en Inde.</w:t>
      </w:r>
    </w:p>
    <w:p>
      <w:pPr>
        <w:jc w:val="both"/>
      </w:pPr>
      <w:r>
        <w:rPr/>
        <w:t xml:space="preserve">2. Les preuves montrent que Churchill croyait qu'il n'y avait pas de pénurie alimentaire en Inde, mais un problème de demande causé par une mauvaise gestion locale du système de distribution.</w:t>
      </w:r>
    </w:p>
    <w:p>
      <w:pPr>
        <w:jc w:val="both"/>
      </w:pPr>
      <w:r>
        <w:rPr/>
        <w:t xml:space="preserve">3. Malgré les contraintes d'approvisionnement pendant la guerre, Churchill a cherché à soulager la famine en envoyant plus d'un million de tonnes de nourriture en Inde et en nommant un vicaire compétent pour gérer la crise.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"Churchill and the Genocide Myth: Last Word on the Bengal Famine" examine les accusations selon lesquelles Winston Churchill aurait délibérément affamé quatre millions de Bengalis pendant la famine de 1943. L'auteur soutient que ces accusations sont exagérées et basées sur des preuves insuffisantes. Il explique que la famine a été causée par une combinaison de facteurs naturels et humains, notamment la guerre, la mauvaise gestion locale et les contraintes d'approvisionnement. L'auteur affirme que Churchill n'était pas directement responsable de la famine et qu'il a en fait pris des mesures pour aider les victimes en envoyant des tonnes de nourriture à Bengal.</w:t>
      </w:r>
    </w:p>
    <w:p>
      <w:pPr>
        <w:jc w:val="both"/>
      </w:pPr>
      <w:r>
        <w:rPr/>
        <w:t xml:space="preserve"/>
      </w:r>
    </w:p>
    <w:p>
      <w:pPr>
        <w:jc w:val="both"/>
      </w:pPr>
      <w:r>
        <w:rPr/>
        <w:t xml:space="preserve">Cependant, l'article présente certains biais potentiels. Tout d'abord, il minimise le rôle joué par Churchill dans la politique coloniale britannique en Inde et son opposition à l'indépendance indienne. De plus, l'article ne prend pas suffisamment en compte les critiques selon lesquelles Churchill avait une vision raciste des Indiens et des Bengalis en particulier. Enfin, l'article ne mentionne pas suffisamment le contexte politique et économique plus large dans lequel s'est déroulée la famine.</w:t>
      </w:r>
    </w:p>
    <w:p>
      <w:pPr>
        <w:jc w:val="both"/>
      </w:pPr>
      <w:r>
        <w:rPr/>
        <w:t xml:space="preserve"/>
      </w:r>
    </w:p>
    <w:p>
      <w:pPr>
        <w:jc w:val="both"/>
      </w:pPr>
      <w:r>
        <w:rPr/>
        <w:t xml:space="preserve">En résumé, bien que l'article fournisse une analyse intéressante de la question de la famine du Bengale, il est important de prendre en compte ses biais potentiels et d'examiner attentivement toutes les preuves disponibles avant de tirer des conclusions définitives sur le rôle joué par Churchill dans cette tragédie.</w:t>
      </w:r>
    </w:p>
    <w:p>
      <w:pPr>
        <w:pStyle w:val="Heading1"/>
      </w:pPr>
      <w:bookmarkStart w:id="5" w:name="_Toc5"/>
      <w:r>
        <w:t>Topics for further research:</w:t>
      </w:r>
      <w:bookmarkEnd w:id="5"/>
    </w:p>
    <w:p>
      <w:pPr>
        <w:spacing w:after="0"/>
        <w:numPr>
          <w:ilvl w:val="0"/>
          <w:numId w:val="2"/>
        </w:numPr>
      </w:pPr>
      <w:r>
        <w:rPr/>
        <w:t xml:space="preserve">Churchill's role in British colonial policy in India and opposition to Indian independence
</w:t>
      </w:r>
    </w:p>
    <w:p>
      <w:pPr>
        <w:spacing w:after="0"/>
        <w:numPr>
          <w:ilvl w:val="0"/>
          <w:numId w:val="2"/>
        </w:numPr>
      </w:pPr>
      <w:r>
        <w:rPr/>
        <w:t xml:space="preserve">Criticisms of Churchill's racist views towards Indians and Bengalis
</w:t>
      </w:r>
    </w:p>
    <w:p>
      <w:pPr>
        <w:spacing w:after="0"/>
        <w:numPr>
          <w:ilvl w:val="0"/>
          <w:numId w:val="2"/>
        </w:numPr>
      </w:pPr>
      <w:r>
        <w:rPr/>
        <w:t xml:space="preserve">The wider political and economic context of the Bengal famine
</w:t>
      </w:r>
    </w:p>
    <w:p>
      <w:pPr>
        <w:spacing w:after="0"/>
        <w:numPr>
          <w:ilvl w:val="0"/>
          <w:numId w:val="2"/>
        </w:numPr>
      </w:pPr>
      <w:r>
        <w:rPr/>
        <w:t xml:space="preserve">The impact of World War II on India and the famine
</w:t>
      </w:r>
    </w:p>
    <w:p>
      <w:pPr>
        <w:spacing w:after="0"/>
        <w:numPr>
          <w:ilvl w:val="0"/>
          <w:numId w:val="2"/>
        </w:numPr>
      </w:pPr>
      <w:r>
        <w:rPr/>
        <w:t xml:space="preserve">Local mismanagement and supply constraints contributing to the famine
</w:t>
      </w:r>
    </w:p>
    <w:p>
      <w:pPr>
        <w:numPr>
          <w:ilvl w:val="0"/>
          <w:numId w:val="2"/>
        </w:numPr>
      </w:pPr>
      <w:r>
        <w:rPr/>
        <w:t xml:space="preserve">Efforts by other British officials and organizations to address the famine and provide aid to Bengal.</w:t>
      </w:r>
    </w:p>
    <w:p>
      <w:pPr>
        <w:pStyle w:val="Heading1"/>
      </w:pPr>
      <w:bookmarkStart w:id="6" w:name="_Toc6"/>
      <w:r>
        <w:t>Report location:</w:t>
      </w:r>
      <w:bookmarkEnd w:id="6"/>
    </w:p>
    <w:p>
      <w:hyperlink r:id="rId8" w:history="1">
        <w:r>
          <w:rPr>
            <w:color w:val="2980b9"/>
            <w:u w:val="single"/>
          </w:rPr>
          <w:t xml:space="preserve">https://www.fullpicture.app/item/e652bc4310223c52c67620e5b75ec86b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E5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nstonchurchill.hillsdale.edu/masani-bengal-famine/" TargetMode="External"/><Relationship Id="rId8" Type="http://schemas.openxmlformats.org/officeDocument/2006/relationships/hyperlink" Target="https://www.fullpicture.app/item/e652bc4310223c52c67620e5b75ec8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2024-01-08T04:45:49+01:00</dcterms:created>
  <dcterms:modified xsi:type="dcterms:W3CDTF">2024-01-08T04:45:49+01:00</dcterms:modified>
</cp:coreProperties>
</file>

<file path=docProps/custom.xml><?xml version="1.0" encoding="utf-8"?>
<Properties xmlns="http://schemas.openxmlformats.org/officeDocument/2006/custom-properties" xmlns:vt="http://schemas.openxmlformats.org/officeDocument/2006/docPropsVTypes"/>
</file>