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超声增强表面活性离子液体基萃取和消泡，用于从补骨脂种子中提取补骨脂素和异补骨脂素 - ScienceDirect</w:t>
      </w:r>
      <w:br/>
      <w:hyperlink r:id="rId7" w:history="1">
        <w:r>
          <w:rPr>
            <w:color w:val="2980b9"/>
            <w:u w:val="single"/>
          </w:rPr>
          <w:t xml:space="preserve">https://www.sciencedirect.com/science/article/pii/S1350417720303606?via%3Dihub=</w:t>
        </w:r>
      </w:hyperlink>
    </w:p>
    <w:p>
      <w:pPr>
        <w:pStyle w:val="Heading1"/>
      </w:pPr>
      <w:bookmarkStart w:id="2" w:name="_Toc2"/>
      <w:r>
        <w:t>Article summary:</w:t>
      </w:r>
      <w:bookmarkEnd w:id="2"/>
    </w:p>
    <w:p>
      <w:pPr>
        <w:jc w:val="both"/>
      </w:pPr>
      <w:r>
        <w:rPr/>
        <w:t xml:space="preserve">1. 离子液体在植物材料中提取活性物质方面具有优势，但存在高粘度、水互溶性差、强烈发泡和对脂溶性物质的亲和力差等问题。</w:t>
      </w:r>
    </w:p>
    <w:p>
      <w:pPr>
        <w:jc w:val="both"/>
      </w:pPr>
      <w:r>
        <w:rPr/>
        <w:t xml:space="preserve">2. 采用超声增强表面活性离子液体萃取消泡（UESILED）可以提高离子液体萃取效率，并且通过单因素实验和Box-Behnken设计进行优化。</w:t>
      </w:r>
    </w:p>
    <w:p>
      <w:pPr>
        <w:jc w:val="both"/>
      </w:pPr>
      <w:r>
        <w:rPr/>
        <w:t xml:space="preserve">3. UESILED在加速渗透、溶解和消泡方面具有机理，该方法可用于从补骨脂种子中提取补骨脂素和异补骨脂素。</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该文章主要介绍了一种使用超声增强表面活性离子液体基萃取和消泡的方法，从补骨脂种子中提取补骨脂素和异补骨脂素。然而，该文章存在以下问题：</w:t>
      </w:r>
    </w:p>
    <w:p>
      <w:pPr>
        <w:jc w:val="both"/>
      </w:pPr>
      <w:r>
        <w:rPr/>
        <w:t xml:space="preserve"/>
      </w:r>
    </w:p>
    <w:p>
      <w:pPr>
        <w:jc w:val="both"/>
      </w:pPr>
      <w:r>
        <w:rPr/>
        <w:t xml:space="preserve">1. 偏见来源：该文章没有提及任何可能的负面影响或风险，只是宣传这种新方法的优点。这可能会导致读者对该方法的实际效果和安全性产生误解。</w:t>
      </w:r>
    </w:p>
    <w:p>
      <w:pPr>
        <w:jc w:val="both"/>
      </w:pPr>
      <w:r>
        <w:rPr/>
        <w:t xml:space="preserve"/>
      </w:r>
    </w:p>
    <w:p>
      <w:pPr>
        <w:jc w:val="both"/>
      </w:pPr>
      <w:r>
        <w:rPr/>
        <w:t xml:space="preserve">2. 片面报道：该文章只介绍了使用离子液体进行提取的优点，并没有探讨其缺点或与其他提取方法相比的优劣之处。这可能会导致读者对该方法的实际效果和适用范围产生误解。</w:t>
      </w:r>
    </w:p>
    <w:p>
      <w:pPr>
        <w:jc w:val="both"/>
      </w:pPr>
      <w:r>
        <w:rPr/>
        <w:t xml:space="preserve"/>
      </w:r>
    </w:p>
    <w:p>
      <w:pPr>
        <w:jc w:val="both"/>
      </w:pPr>
      <w:r>
        <w:rPr/>
        <w:t xml:space="preserve">3. 缺失考虑点：该文章没有考虑到离子液体在大规模应用时可能会对环境造成潜在危害，也没有探讨如何处理废弃物等问题。这可能会导致读者忽略了可持续性方面的重要性。</w:t>
      </w:r>
    </w:p>
    <w:p>
      <w:pPr>
        <w:jc w:val="both"/>
      </w:pPr>
      <w:r>
        <w:rPr/>
        <w:t xml:space="preserve"/>
      </w:r>
    </w:p>
    <w:p>
      <w:pPr>
        <w:jc w:val="both"/>
      </w:pPr>
      <w:r>
        <w:rPr/>
        <w:t xml:space="preserve">4. 所提出主张缺乏证据支持：尽管该文章声称使用超声增强表面活性离子液体基萃取和消泡可以提高萃取效率，但并未提供足够的实验证据来支持这一主张。</w:t>
      </w:r>
    </w:p>
    <w:p>
      <w:pPr>
        <w:jc w:val="both"/>
      </w:pPr>
      <w:r>
        <w:rPr/>
        <w:t xml:space="preserve"/>
      </w:r>
    </w:p>
    <w:p>
      <w:pPr>
        <w:jc w:val="both"/>
      </w:pPr>
      <w:r>
        <w:rPr/>
        <w:t xml:space="preserve">5. 未探索反驳：该文章没有探讨其他学者对该方法的看法或提出任何可能的反驳意见。这可能会导致读者对该方法的实际效果和适用范围产生误解。</w:t>
      </w:r>
    </w:p>
    <w:p>
      <w:pPr>
        <w:jc w:val="both"/>
      </w:pPr>
      <w:r>
        <w:rPr/>
        <w:t xml:space="preserve"/>
      </w:r>
    </w:p>
    <w:p>
      <w:pPr>
        <w:jc w:val="both"/>
      </w:pPr>
      <w:r>
        <w:rPr/>
        <w:t xml:space="preserve">综上所述，该文章存在偏见、片面报道、缺失考虑点、所提出主张缺乏证据支持和未探索反驳等问题。因此，读者应该谨慎评估该方法的实际效果和安全性，并寻找更多相关信息以做出明智的决策。</w:t>
      </w:r>
    </w:p>
    <w:p>
      <w:pPr>
        <w:pStyle w:val="Heading1"/>
      </w:pPr>
      <w:bookmarkStart w:id="5" w:name="_Toc5"/>
      <w:r>
        <w:t>Topics for further research:</w:t>
      </w:r>
      <w:bookmarkEnd w:id="5"/>
    </w:p>
    <w:p>
      <w:pPr>
        <w:spacing w:after="0"/>
        <w:numPr>
          <w:ilvl w:val="0"/>
          <w:numId w:val="2"/>
        </w:numPr>
      </w:pPr>
      <w:r>
        <w:rPr/>
        <w:t xml:space="preserve">Potential risks and negative effects
</w:t>
      </w:r>
    </w:p>
    <w:p>
      <w:pPr>
        <w:spacing w:after="0"/>
        <w:numPr>
          <w:ilvl w:val="0"/>
          <w:numId w:val="2"/>
        </w:numPr>
      </w:pPr>
      <w:r>
        <w:rPr/>
        <w:t xml:space="preserve">Comparison with other extraction methods
</w:t>
      </w:r>
    </w:p>
    <w:p>
      <w:pPr>
        <w:spacing w:after="0"/>
        <w:numPr>
          <w:ilvl w:val="0"/>
          <w:numId w:val="2"/>
        </w:numPr>
      </w:pPr>
      <w:r>
        <w:rPr/>
        <w:t xml:space="preserve">Environmental impact and waste management
</w:t>
      </w:r>
    </w:p>
    <w:p>
      <w:pPr>
        <w:spacing w:after="0"/>
        <w:numPr>
          <w:ilvl w:val="0"/>
          <w:numId w:val="2"/>
        </w:numPr>
      </w:pPr>
      <w:r>
        <w:rPr/>
        <w:t xml:space="preserve">Evidence supporting the claims
</w:t>
      </w:r>
    </w:p>
    <w:p>
      <w:pPr>
        <w:spacing w:after="0"/>
        <w:numPr>
          <w:ilvl w:val="0"/>
          <w:numId w:val="2"/>
        </w:numPr>
      </w:pPr>
      <w:r>
        <w:rPr/>
        <w:t xml:space="preserve">Criticisms and opposing views
</w:t>
      </w:r>
    </w:p>
    <w:p>
      <w:pPr>
        <w:numPr>
          <w:ilvl w:val="0"/>
          <w:numId w:val="2"/>
        </w:numPr>
      </w:pPr>
      <w:r>
        <w:rPr/>
        <w:t xml:space="preserve">Overall evaluation and decision-making</w:t>
      </w:r>
    </w:p>
    <w:p>
      <w:pPr>
        <w:pStyle w:val="Heading1"/>
      </w:pPr>
      <w:bookmarkStart w:id="6" w:name="_Toc6"/>
      <w:r>
        <w:t>Report location:</w:t>
      </w:r>
      <w:bookmarkEnd w:id="6"/>
    </w:p>
    <w:p>
      <w:hyperlink r:id="rId8" w:history="1">
        <w:r>
          <w:rPr>
            <w:color w:val="2980b9"/>
            <w:u w:val="single"/>
          </w:rPr>
          <w:t xml:space="preserve">https://www.fullpicture.app/item/e6751704bee7c7e27d6b2c86d50200a4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C16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0417720303606?via%3Dihub=" TargetMode="External"/><Relationship Id="rId8" Type="http://schemas.openxmlformats.org/officeDocument/2006/relationships/hyperlink" Target="https://www.fullpicture.app/item/e6751704bee7c7e27d6b2c86d50200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2023-12-04T03:17:33+01:00</dcterms:created>
  <dcterms:modified xsi:type="dcterms:W3CDTF">2023-12-04T03:17:33+01:00</dcterms:modified>
</cp:coreProperties>
</file>

<file path=docProps/custom.xml><?xml version="1.0" encoding="utf-8"?>
<Properties xmlns="http://schemas.openxmlformats.org/officeDocument/2006/custom-properties" xmlns:vt="http://schemas.openxmlformats.org/officeDocument/2006/docPropsVTypes"/>
</file>