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Returns to Entrepreneurial Investment: A Private Equity Premium Puzzle? on JSTOR</w:t>
      </w:r>
      <w:br/>
      <w:hyperlink r:id="rId7" w:history="1">
        <w:r>
          <w:rPr>
            <w:color w:val="2980b9"/>
            <w:u w:val="single"/>
          </w:rPr>
          <w:t xml:space="preserve">https://www-jstor-org.ezproxy.library.sydney.edu.au/stable/3083280?pq-origsite=summon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研究表明，创业投资的回报率高于其他投资，这被称为“私募股权溢价谜题”。</w:t>
      </w:r>
    </w:p>
    <w:p>
      <w:pPr>
        <w:jc w:val="both"/>
      </w:pPr>
      <w:r>
        <w:rPr/>
        <w:t xml:space="preserve">2. 创业风险在金融投资组合配置中扮演重要角色，同时家庭财富的风险、回报和技能也影响着投资决策。</w:t>
      </w:r>
    </w:p>
    <w:p>
      <w:pPr>
        <w:jc w:val="both"/>
      </w:pPr>
      <w:r>
        <w:rPr/>
        <w:t xml:space="preserve">3. 个人偏好、企业家的地理位置选择和公司绩效之间存在关联。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该文章列出了多篇经济学研究的标题和作者，但没有提供任何对这些研究的具体分析或批判。因此，无法确定该文章是否存在潜在偏见或不当宣传内容。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然而，该文章可能存在片面报道的问题，因为它只列出了一些研究，而没有提及其他可能存在的研究。此外，如果这些研究中有一些是由私募股权公司资助的，那么这篇文章可能会受到私募股权公司的影响。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探索反驳观点或缺失考虑点。例如，在讨论企业家投资回报率时，该文章未提及可能存在的风险和失败率。同样地，在讨论财富分配和社会流动性时，该文章未考虑到种族、性别和阶级等因素对财富分配和社会流动性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总之，尽管该文章提供了一些经济学研究的标题和作者列表，但它没有进行任何具体分析或批判，并且可能存在片面报道和缺失考虑点等问题。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Critiques of studies on entrepreneurship and investment returns
</w:t>
      </w:r>
    </w:p>
    <w:p>
      <w:pPr>
        <w:spacing w:after="0"/>
        <w:numPr>
          <w:ilvl w:val="0"/>
          <w:numId w:val="2"/>
        </w:numPr>
      </w:pPr>
      <w:r>
        <w:rPr/>
        <w:t xml:space="preserve">Risks and failure rates in entrepreneurship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wealth distribution and social mobility</w:t>
      </w:r>
    </w:p>
    <w:p>
      <w:pPr>
        <w:spacing w:after="0"/>
        <w:numPr>
          <w:ilvl w:val="0"/>
          <w:numId w:val="2"/>
        </w:numPr>
      </w:pPr>
      <w:r>
        <w:rPr/>
        <w:t xml:space="preserve">including race</w:t>
      </w:r>
    </w:p>
    <w:p>
      <w:pPr>
        <w:spacing w:after="0"/>
        <w:numPr>
          <w:ilvl w:val="0"/>
          <w:numId w:val="2"/>
        </w:numPr>
      </w:pPr>
      <w:r>
        <w:rPr/>
        <w:t xml:space="preserve">gender</w:t>
      </w:r>
    </w:p>
    <w:p>
      <w:pPr>
        <w:spacing w:after="0"/>
        <w:numPr>
          <w:ilvl w:val="0"/>
          <w:numId w:val="2"/>
        </w:numPr>
      </w:pPr>
      <w:r>
        <w:rPr/>
        <w:t xml:space="preserve">and class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in studies funded by private equity firms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studies cited in the article
</w:t>
      </w:r>
    </w:p>
    <w:p>
      <w:pPr>
        <w:numPr>
          <w:ilvl w:val="0"/>
          <w:numId w:val="2"/>
        </w:numPr>
      </w:pPr>
      <w:r>
        <w:rPr/>
        <w:t xml:space="preserve">Alternative perspectives on the topics discussed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https://www.fullpicture.app/item/e67e9b8e362961a12ca2b36e1a546ace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5647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-jstor-org.ezproxy.library.sydney.edu.au/stable/3083280?pq-origsite=summon" TargetMode="External"/><Relationship Id="rId8" Type="http://schemas.openxmlformats.org/officeDocument/2006/relationships/hyperlink" Target="https://www.fullpicture.app/item/e67e9b8e362961a12ca2b36e1a546ac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2024-01-02T23:21:01+01:00</dcterms:created>
  <dcterms:modified xsi:type="dcterms:W3CDTF">2024-01-02T23:21:01+01:00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