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MMP14的表达分析：调节肥胖患者内脏脂肪组织可塑性的关键酶作用 - PubMed</w:t>
      </w:r>
      <w:br/>
      <w:hyperlink r:id="rId7" w:history="1">
        <w:r>
          <w:rPr>
            <w:color w:val="2980b9"/>
            <w:u w:val="single"/>
          </w:rPr>
          <w:t xml:space="preserve">https://pubmed.99885.net/37340990/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MMP14是调节肥胖患者内脏脂肪组织可塑性的关键酶。</w:t>
      </w:r>
    </w:p>
    <w:p>
      <w:pPr>
        <w:jc w:val="both"/>
      </w:pPr>
      <w:r>
        <w:rPr/>
        <w:t xml:space="preserve">2. 5年影响因子（IF5）是评估期刊近几年平均水准的指标，比一般影响因子更具代表性。</w:t>
      </w:r>
    </w:p>
    <w:p>
      <w:pPr>
        <w:jc w:val="both"/>
      </w:pPr>
      <w:r>
        <w:rPr/>
        <w:t xml:space="preserve">3. easyScholar将5年影响因子分为10、4、2、1、0五个等级，用于评估期刊的学术影响力。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根据文章标题，该研究分析了MMP14在肥胖患者内脏脂肪组织可塑性中的作用。然而，由于只有文章标题提供的信息，无法对其内容进行详细的批判性分析。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以下是一些可能存在的偏见和来源，以及需要进一步考虑的方面：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潜在偏见：由于没有提供具体的研究方法和结果，无法确定作者是否存在潜在偏见。但是，在任何研究中都存在可能影响结果的潜在偏见。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片面报道：由于只有标题，并没有提供文章摘要或全文，因此无法确定作者是否提供了全面和客观的报道。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无根据的主张：如果文章中存在未经证实或缺乏支持证据的主张，则需要对这些主张进行批判性评估。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从标题来看，该研究似乎只关注了MMP14在肥胖患者内脏脂肪组织可塑性中的作用。然而，其他因素如遗传、环境、生活方式等也可能对内脏脂肪组织可塑性产生影响。这些因素是否被考虑到需要进一步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缺失证据的主张：如果文章中提出了某种主张，但没有提供足够的证据支持，那么这些主张应该受到质疑。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未探索的反驳：在科学研究中，通常会存在不同观点和争议。如果文章没有探索或讨论可能存在的反驳观点，那么它可能是片面的。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宣传内容：有时候，研究结果可能被过度宣传或夸大其意义。需要对文章是否存在宣传内容进行评估。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偏袒：作者是否偏袒某种观点或利益相关方也需要考虑。这可以通过查看作者的背景、资助来源等来评估。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是否注意到可能的风险：在研究中涉及人类或动物试验时，是否充分考虑了潜在的风险和伦理问题也是需要关注的。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平等地呈现双方：如果文章只关注一方观点而忽略了其他观点，则可能存在偏见。平等地呈现双方观点可以提高报道的客观性。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总之，根据仅有的标题信息无法对该文章进行详细批判性分析。为了全面评估文章的可靠性和科学性，需要进一步查阅全文并了解研究方法、结果和讨论部分。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MMP14在肥胖患者内脏脂肪组织可塑性中的作用
</w:t>
      </w:r>
    </w:p>
    <w:p>
      <w:pPr>
        <w:spacing w:after="0"/>
        <w:numPr>
          <w:ilvl w:val="0"/>
          <w:numId w:val="2"/>
        </w:numPr>
      </w:pPr>
      <w:r>
        <w:rPr/>
        <w:t xml:space="preserve">MMP14的功能和调控机制
</w:t>
      </w:r>
    </w:p>
    <w:p>
      <w:pPr>
        <w:spacing w:after="0"/>
        <w:numPr>
          <w:ilvl w:val="0"/>
          <w:numId w:val="2"/>
        </w:numPr>
      </w:pPr>
      <w:r>
        <w:rPr/>
        <w:t xml:space="preserve">内脏脂肪组织可塑性的影响因素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遗传、环境和生活方式对内脏脂肪组织可塑性的影响
</w:t>
      </w:r>
    </w:p>
    <w:p>
      <w:pPr>
        <w:spacing w:after="0"/>
        <w:numPr>
          <w:ilvl w:val="0"/>
          <w:numId w:val="2"/>
        </w:numPr>
      </w:pPr>
      <w:r>
        <w:rPr/>
        <w:t xml:space="preserve">MMP14与其他相关分子的相互作用
</w:t>
      </w:r>
    </w:p>
    <w:p>
      <w:pPr>
        <w:numPr>
          <w:ilvl w:val="0"/>
          <w:numId w:val="2"/>
        </w:numPr>
      </w:pPr>
      <w:r>
        <w:rPr/>
        <w:t xml:space="preserve">MMP14在肥胖相关疾病中的潜在作用和治疗潜力
通过进一步研究这些关键短语，可以更全面地了解MMP14在肥胖患者内脏脂肪组织可塑性中的作用，并对文章的内容进行更深入的批判性分析。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https://www.fullpicture.app/item/e73c7cd99f23dfc38cdb7d820359fb96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882B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99885.net/37340990/" TargetMode="External"/><Relationship Id="rId8" Type="http://schemas.openxmlformats.org/officeDocument/2006/relationships/hyperlink" Target="https://www.fullpicture.app/item/e73c7cd99f23dfc38cdb7d820359fb9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2024-01-23T00:49:57+01:00</dcterms:created>
  <dcterms:modified xsi:type="dcterms:W3CDTF">2024-01-23T00:49:57+01:00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