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Bottom-Up and Top-Down Attention: Different Processes and Overlapping Neural Systems - Fumi Katsuki, Christos Constantinidis, 2014</w:t>
      </w:r>
      <w:br/>
      <w:hyperlink r:id="rId7" w:history="1">
        <w:r>
          <w:rPr>
            <w:color w:val="2980b9"/>
            <w:u w:val="single"/>
          </w:rPr>
          <w:t xml:space="preserve">https://journals-sagepub-com.libezproxy.open.ac.uk/doi/full/10.1177/1073858413514136</w:t>
        </w:r>
      </w:hyperlink>
    </w:p>
    <w:p>
      <w:pPr>
        <w:pStyle w:val="Heading1"/>
      </w:pPr>
      <w:bookmarkStart w:id="2" w:name="_Toc2"/>
      <w:r>
        <w:t>Article summary:</w:t>
      </w:r>
      <w:bookmarkEnd w:id="2"/>
    </w:p>
    <w:p>
      <w:pPr>
        <w:jc w:val="both"/>
      </w:pPr>
      <w:r>
        <w:rPr/>
        <w:t xml:space="preserve">1. Attention is categorized into bottom-up and top-down processes, with bottom-up attention being externally induced by highly noticeable features of stimuli, and top-down attention being internally induced based on voluntarily chosen factors.</w:t>
      </w:r>
    </w:p>
    <w:p>
      <w:pPr>
        <w:jc w:val="both"/>
      </w:pPr>
      <w:r>
        <w:rPr/>
        <w:t xml:space="preserve"/>
      </w:r>
    </w:p>
    <w:p>
      <w:pPr>
        <w:jc w:val="both"/>
      </w:pPr>
      <w:r>
        <w:rPr/>
        <w:t xml:space="preserve">2. Both bottom-up and top-down attention involve distinct neural mechanisms and anatomic substrates, but they also interact with each other in everyday experiences to orient attention.</w:t>
      </w:r>
    </w:p>
    <w:p>
      <w:pPr>
        <w:jc w:val="both"/>
      </w:pPr>
      <w:r>
        <w:rPr/>
        <w:t xml:space="preserve"/>
      </w:r>
    </w:p>
    <w:p>
      <w:pPr>
        <w:jc w:val="both"/>
      </w:pPr>
      <w:r>
        <w:rPr/>
        <w:t xml:space="preserve">3. The visual system processes salient stimuli through competitive selection, with the most salient stimulus being represented predominantly at all stages of the visual system leading to bottom-up orienting of attention.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"Bottom-Up and Top-Down Attention: Different Processes and Overlapping Neural Systems" by Fumi Katsuki and Christos Constantinidis provides a comprehensive overview of the processes involved in attention, specifically focusing on bottom-up and top-down attention in the visual system. While the article presents a wealth of information on the neural mechanisms underlying these processes, there are several potential biases and limitations that should be considered.</w:t>
      </w:r>
    </w:p>
    <w:p>
      <w:pPr>
        <w:jc w:val="both"/>
      </w:pPr>
      <w:r>
        <w:rPr/>
        <w:t xml:space="preserve"/>
      </w:r>
    </w:p>
    <w:p>
      <w:pPr>
        <w:jc w:val="both"/>
      </w:pPr>
      <w:r>
        <w:rPr/>
        <w:t xml:space="preserve">One potential bias in the article is the emphasis on studies conducted in nonhuman primates to understand bottom-up and top-down attention. While research in animal models can provide valuable insights into neural mechanisms, it is important to acknowledge that findings from nonhuman primates may not always directly translate to humans. This limitation could introduce a bias towards generalizing findings from animal studies to human cognition without sufficient evidence.</w:t>
      </w:r>
    </w:p>
    <w:p>
      <w:pPr>
        <w:jc w:val="both"/>
      </w:pPr>
      <w:r>
        <w:rPr/>
        <w:t xml:space="preserve"/>
      </w:r>
    </w:p>
    <w:p>
      <w:pPr>
        <w:jc w:val="both"/>
      </w:pPr>
      <w:r>
        <w:rPr/>
        <w:t xml:space="preserve">Additionally, the article predominantly focuses on bottom-up and top-down attention in the visual system, neglecting other sensory modalities such as auditory or tactile attention. By narrowing the scope of attention to visual processing, the article may overlook important insights that could be gained from studying attention across different sensory domains.</w:t>
      </w:r>
    </w:p>
    <w:p>
      <w:pPr>
        <w:jc w:val="both"/>
      </w:pPr>
      <w:r>
        <w:rPr/>
        <w:t xml:space="preserve"/>
      </w:r>
    </w:p>
    <w:p>
      <w:pPr>
        <w:jc w:val="both"/>
      </w:pPr>
      <w:r>
        <w:rPr/>
        <w:t xml:space="preserve">Furthermore, while the article discusses the interaction between bottom-up and top-down factors in guiding attention, it does not delve deeply into how these processes may vary across individuals or populations. Factors such as age, cognitive abilities, or neurological conditions could influence how bottom-up and top-down attention operate in different contexts. By not addressing these potential variations, the article may present a one-sided view of attention processes.</w:t>
      </w:r>
    </w:p>
    <w:p>
      <w:pPr>
        <w:jc w:val="both"/>
      </w:pPr>
      <w:r>
        <w:rPr/>
        <w:t xml:space="preserve"/>
      </w:r>
    </w:p>
    <w:p>
      <w:pPr>
        <w:jc w:val="both"/>
      </w:pPr>
      <w:r>
        <w:rPr/>
        <w:t xml:space="preserve">Moreover, the article highlights the concept of a "priority map" that integrates both bottom-up and top-down factors in guiding attention. While this model is intriguing, there is limited empirical evidence provided to support its validity. Without robust experimental data demonstrating the existence and function of a priority map, this concept remains speculative and should be treated with caution.</w:t>
      </w:r>
    </w:p>
    <w:p>
      <w:pPr>
        <w:jc w:val="both"/>
      </w:pPr>
      <w:r>
        <w:rPr/>
        <w:t xml:space="preserve"/>
      </w:r>
    </w:p>
    <w:p>
      <w:pPr>
        <w:jc w:val="both"/>
      </w:pPr>
      <w:r>
        <w:rPr/>
        <w:t xml:space="preserve">Overall, while "Bottom-Up and Top-Down Attention: Different Processes and Overlapping Neural Systems" offers valuable insights into attentional processes in the visual system, it is essential to critically evaluate its content for potential biases, unsupported claims, missing evidence, and unexplored counterarguments. By considering these factors, readers can gain a more nuanced understanding of how bottom-up and top-down attention operate in complex cognitive systems.</w:t>
      </w:r>
    </w:p>
    <w:p>
      <w:pPr>
        <w:pStyle w:val="Heading1"/>
      </w:pPr>
      <w:bookmarkStart w:id="5" w:name="_Toc5"/>
      <w:r>
        <w:t>Topics for further research:</w:t>
      </w:r>
      <w:bookmarkEnd w:id="5"/>
    </w:p>
    <w:p>
      <w:pPr>
        <w:spacing w:after="0"/>
        <w:numPr>
          <w:ilvl w:val="0"/>
          <w:numId w:val="2"/>
        </w:numPr>
      </w:pPr>
      <w:r>
        <w:rPr/>
        <w:t xml:space="preserve">Differences in bottom-up and top-down attention across sensory modalities
</w:t>
      </w:r>
    </w:p>
    <w:p>
      <w:pPr>
        <w:spacing w:after="0"/>
        <w:numPr>
          <w:ilvl w:val="0"/>
          <w:numId w:val="2"/>
        </w:numPr>
      </w:pPr>
      <w:r>
        <w:rPr/>
        <w:t xml:space="preserve">Individual differences in bottom-up and top-down attention mechanisms
</w:t>
      </w:r>
    </w:p>
    <w:p>
      <w:pPr>
        <w:spacing w:after="0"/>
        <w:numPr>
          <w:ilvl w:val="0"/>
          <w:numId w:val="2"/>
        </w:numPr>
      </w:pPr>
      <w:r>
        <w:rPr/>
        <w:t xml:space="preserve">Impact of age on bottom-up and top-down attention processes
</w:t>
      </w:r>
    </w:p>
    <w:p>
      <w:pPr>
        <w:spacing w:after="0"/>
        <w:numPr>
          <w:ilvl w:val="0"/>
          <w:numId w:val="2"/>
        </w:numPr>
      </w:pPr>
      <w:r>
        <w:rPr/>
        <w:t xml:space="preserve">Neurological conditions and their effects on attentional mechanisms
</w:t>
      </w:r>
    </w:p>
    <w:p>
      <w:pPr>
        <w:spacing w:after="0"/>
        <w:numPr>
          <w:ilvl w:val="0"/>
          <w:numId w:val="2"/>
        </w:numPr>
      </w:pPr>
      <w:r>
        <w:rPr/>
        <w:t xml:space="preserve">Critiques of the priority map model in attention research
</w:t>
      </w:r>
    </w:p>
    <w:p>
      <w:pPr>
        <w:numPr>
          <w:ilvl w:val="0"/>
          <w:numId w:val="2"/>
        </w:numPr>
      </w:pPr>
      <w:r>
        <w:rPr/>
        <w:t xml:space="preserve">Cross-species comparisons of bottom-up and top-down attention mechanisms</w:t>
      </w:r>
    </w:p>
    <w:p>
      <w:pPr>
        <w:pStyle w:val="Heading1"/>
      </w:pPr>
      <w:bookmarkStart w:id="6" w:name="_Toc6"/>
      <w:r>
        <w:t>Report location:</w:t>
      </w:r>
      <w:bookmarkEnd w:id="6"/>
    </w:p>
    <w:p>
      <w:hyperlink r:id="rId8" w:history="1">
        <w:r>
          <w:rPr>
            <w:color w:val="2980b9"/>
            <w:u w:val="single"/>
          </w:rPr>
          <w:t xml:space="preserve">https://www.fullpicture.app/item/e764cd24081c61f72f1348b861785541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F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ezproxy.open.ac.uk/doi/full/10.1177/1073858413514136" TargetMode="External"/><Relationship Id="rId8" Type="http://schemas.openxmlformats.org/officeDocument/2006/relationships/hyperlink" Target="https://www.fullpicture.app/item/e764cd24081c61f72f1348b861785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2024-03-05T13:14:29+01:00</dcterms:created>
  <dcterms:modified xsi:type="dcterms:W3CDTF">2024-03-05T13:14:29+01:00</dcterms:modified>
</cp:coreProperties>
</file>

<file path=docProps/custom.xml><?xml version="1.0" encoding="utf-8"?>
<Properties xmlns="http://schemas.openxmlformats.org/officeDocument/2006/custom-properties" xmlns:vt="http://schemas.openxmlformats.org/officeDocument/2006/docPropsVTypes"/>
</file>