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cost of toxin production in phytoplankton: the case of PST producing dinoflagellates | The ISME Journal</w:t>
      </w:r>
      <w:br/>
      <w:hyperlink r:id="rId7" w:history="1">
        <w:r>
          <w:rPr>
            <w:color w:val="2980b9"/>
            <w:u w:val="single"/>
          </w:rPr>
          <w:t xml:space="preserve">https://www.nature.com/articles/s41396-018-0250-6</w:t>
        </w:r>
      </w:hyperlink>
    </w:p>
    <w:p>
      <w:pPr>
        <w:pStyle w:val="Heading1"/>
      </w:pPr>
      <w:bookmarkStart w:id="2" w:name="_Toc2"/>
      <w:r>
        <w:t>Article summary:</w:t>
      </w:r>
      <w:bookmarkEnd w:id="2"/>
    </w:p>
    <w:p>
      <w:pPr>
        <w:jc w:val="both"/>
      </w:pPr>
      <w:r>
        <w:rPr/>
        <w:t xml:space="preserve">1. Muchas especies de fitoplancton producen sustancias tóxicas para los humanos, por lo que se consideran algas tóxicas. La evolución y el papel funcional de estos metabolitos secundarios aún no están claros.</w:t>
      </w:r>
    </w:p>
    <w:p>
      <w:pPr>
        <w:jc w:val="both"/>
      </w:pPr>
      <w:r>
        <w:rPr/>
        <w:t xml:space="preserve">2. Se ha demostrado que la producción de toxinas puede ser inducida por los depredadores o sus señales, pero los experimentos generalmente no han podido demostrar costos significativos para la producción de toxinas en fitoplancton tóxico.</w:t>
      </w:r>
    </w:p>
    <w:p>
      <w:pPr>
        <w:jc w:val="both"/>
      </w:pPr>
      <w:r>
        <w:rPr/>
        <w:t xml:space="preserve">3. Un modelo simple de asignación de recursos fue utilizado para explorar la dependencia del ritmo de división, el crecimiento neto y la toxicidad en la disponibilidad de recursos ambientales y el riesgo de depredación.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una investigación sobre el costo de la producción tóxica en fitoplancton, utilizando como ejemplo a las dinoflageladas Alexandrium spp., que producen Toxinas Paralíticas de Moluscos (PST). El artículo presenta una descripción detallada del modelo utilizado para explorar los costos potenciales asociados con la producción tóxica, así como un análisis exhaustivo sobre cómo los factores ambientales influyen en dichos costos.</w:t>
      </w:r>
    </w:p>
    <w:p>
      <w:pPr>
        <w:jc w:val="both"/>
      </w:pPr>
      <w:r>
        <w:rPr/>
        <w:t xml:space="preserve">El artículo es confiable ya que se basa en datos científicamente respaldados y proporciona referencias adecuadas para todas las afirmaciones realizadas. Además, el artículo presenta un análisis exhaustivo sobre cómo los factores ambientales influyen en los costos potenciales asociados con la producción tóxica, lo que le da credibilidad al trabajo realizado.</w:t>
      </w:r>
    </w:p>
    <w:p>
      <w:pPr>
        <w:jc w:val="both"/>
      </w:pPr>
      <w:r>
        <w:rPr/>
        <w:t xml:space="preserve">Sin embargo, hay algunas áreas donde el artículo podría ser más completo. Por ejemplo, el artículo no aborda otros posibles factores ambientales que pueden influir en los costos potenciales asociados con la producción tóxica, como las condiciones climáticas o las variaciones estacionales en la disponibilidad de nutrientes. Además, el artículo no aborda otros posibles beneficios relacionados con la producción tóxica, como su papel en la competencia inter-especie o su papel como defensa contra patógenos marinos. Estas áreas son importantes para entender plenamente los costos y beneficios relacionados con la producción tóxica y debieran ser abordadas por futuras investigaciones.</w:t>
      </w:r>
    </w:p>
    <w:p>
      <w:pPr>
        <w:pStyle w:val="Heading1"/>
      </w:pPr>
      <w:bookmarkStart w:id="5" w:name="_Toc5"/>
      <w:r>
        <w:t>Topics for further research:</w:t>
      </w:r>
      <w:bookmarkEnd w:id="5"/>
    </w:p>
    <w:p>
      <w:pPr>
        <w:spacing w:after="0"/>
        <w:numPr>
          <w:ilvl w:val="0"/>
          <w:numId w:val="2"/>
        </w:numPr>
      </w:pPr>
      <w:r>
        <w:rPr/>
        <w:t xml:space="preserve">Efectos de las condiciones climáticas en la producción tóxica de fitoplancton</w:t>
      </w:r>
    </w:p>
    <w:p>
      <w:pPr>
        <w:spacing w:after="0"/>
        <w:numPr>
          <w:ilvl w:val="0"/>
          <w:numId w:val="2"/>
        </w:numPr>
      </w:pPr>
      <w:r>
        <w:rPr/>
        <w:t xml:space="preserve">Variaciones estacionales en la disponibilidad de nutrientes y producción tóxica de fitoplancton</w:t>
      </w:r>
    </w:p>
    <w:p>
      <w:pPr>
        <w:spacing w:after="0"/>
        <w:numPr>
          <w:ilvl w:val="0"/>
          <w:numId w:val="2"/>
        </w:numPr>
      </w:pPr>
      <w:r>
        <w:rPr/>
        <w:t xml:space="preserve">Beneficios de la producción tóxica de fitoplancton</w:t>
      </w:r>
    </w:p>
    <w:p>
      <w:pPr>
        <w:spacing w:after="0"/>
        <w:numPr>
          <w:ilvl w:val="0"/>
          <w:numId w:val="2"/>
        </w:numPr>
      </w:pPr>
      <w:r>
        <w:rPr/>
        <w:t xml:space="preserve">Competencia inter-especie y producción tóxica de fitoplancton</w:t>
      </w:r>
    </w:p>
    <w:p>
      <w:pPr>
        <w:spacing w:after="0"/>
        <w:numPr>
          <w:ilvl w:val="0"/>
          <w:numId w:val="2"/>
        </w:numPr>
      </w:pPr>
      <w:r>
        <w:rPr/>
        <w:t xml:space="preserve">Defensa contra patógenos marinos y producción tóxica de fitoplancton</w:t>
      </w:r>
    </w:p>
    <w:p>
      <w:pPr>
        <w:numPr>
          <w:ilvl w:val="0"/>
          <w:numId w:val="2"/>
        </w:numPr>
      </w:pPr>
      <w:r>
        <w:rPr/>
        <w:t xml:space="preserve">Costos y beneficios de la producción tóxica de fitoplancton</w:t>
      </w:r>
    </w:p>
    <w:p>
      <w:pPr>
        <w:pStyle w:val="Heading1"/>
      </w:pPr>
      <w:bookmarkStart w:id="6" w:name="_Toc6"/>
      <w:r>
        <w:t>Report location:</w:t>
      </w:r>
      <w:bookmarkEnd w:id="6"/>
    </w:p>
    <w:p>
      <w:hyperlink r:id="rId8" w:history="1">
        <w:r>
          <w:rPr>
            <w:color w:val="2980b9"/>
            <w:u w:val="single"/>
          </w:rPr>
          <w:t xml:space="preserve">https://www.fullpicture.app/item/e7880f81a1f0cb1d0d00c3945ef54757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D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6-018-0250-6" TargetMode="External"/><Relationship Id="rId8" Type="http://schemas.openxmlformats.org/officeDocument/2006/relationships/hyperlink" Target="https://www.fullpicture.app/item/e7880f81a1f0cb1d0d00c3945ef54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2023-03-05T17:40:00+01:00</dcterms:created>
  <dcterms:modified xsi:type="dcterms:W3CDTF">2023-03-05T17:40:00+01:00</dcterms:modified>
</cp:coreProperties>
</file>

<file path=docProps/custom.xml><?xml version="1.0" encoding="utf-8"?>
<Properties xmlns="http://schemas.openxmlformats.org/officeDocument/2006/custom-properties" xmlns:vt="http://schemas.openxmlformats.org/officeDocument/2006/docPropsVTypes"/>
</file>