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OECD Better Life Index</w:t>
      </w:r>
      <w:br/>
      <w:hyperlink r:id="rId7" w:history="1">
        <w:r>
          <w:rPr>
            <w:color w:val="2980b9"/>
            <w:u w:val="single"/>
          </w:rPr>
          <w:t xml:space="preserve">https://www.oecdbetterlifeindex.org/countries/south-africa/</w:t>
        </w:r>
      </w:hyperlink>
    </w:p>
    <w:p>
      <w:pPr>
        <w:pStyle w:val="Heading1"/>
      </w:pPr>
      <w:bookmarkStart w:id="2" w:name="_Toc2"/>
      <w:r>
        <w:t>Article summary:</w:t>
      </w:r>
      <w:bookmarkEnd w:id="2"/>
    </w:p>
    <w:p>
      <w:pPr>
        <w:jc w:val="both"/>
      </w:pPr>
      <w:r>
        <w:rPr/>
        <w:t xml:space="preserve">1. South Africa has made great progress in reducing poverty since 1994, but still underperforms in many dimensions of well-being compared to other countries in the Better Life Index.</w:t>
      </w:r>
    </w:p>
    <w:p>
      <w:pPr>
        <w:jc w:val="both"/>
      </w:pPr>
      <w:r>
        <w:rPr/>
        <w:t xml:space="preserve">2. The average household net-adjusted disposable income per capita is much lower than the OECD average, and employment and education levels are also lower.</w:t>
      </w:r>
    </w:p>
    <w:p>
      <w:pPr>
        <w:jc w:val="both"/>
      </w:pPr>
      <w:r>
        <w:rPr/>
        <w:t xml:space="preserve">3. South Africans have a lower life expectancy than the OECD average, and there is a low level of trust in government and public engagement in decision-making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South Africa’s performance on the OECD Better Life Index, highlighting its progress since 1994 as well as areas where it underperforms relative to other countries. The article is generally reliable and trustworthy, providing accurate information about South Africa’s performance on various indicators such as income, employment, education, health, environmental quality, social connections, civic engagement, safety and life satisfaction. It also provides detailed information about each indicator with relevant data points for comparison. </w:t>
      </w:r>
    </w:p>
    <w:p>
      <w:pPr>
        <w:jc w:val="both"/>
      </w:pPr>
      <w:r>
        <w:rPr/>
        <w:t xml:space="preserve">However, there are some potential biases that should be noted. For example, the article does not provide any counterarguments or explore any possible risks associated with South Africa’s performance on these indicators. Additionally, while it does provide some data points for comparison with other countries in the Better Life Index, it does not provide any context or explanation for why South Africa may be performing worse than other countries on certain indicators. Furthermore, while the article does mention some of the progress that has been made since 1994 in terms of reducing poverty and increasing access to services such as education and healthcare, it does not provide any evidence or data to support this claim. </w:t>
      </w:r>
    </w:p>
    <w:p>
      <w:pPr>
        <w:jc w:val="both"/>
      </w:pPr>
      <w:r>
        <w:rPr/>
        <w:t xml:space="preserve">In conclusion, while this article provides an overall reliable overview of South Africa’s performance on the OECD Better Life Index and includes relevant data points for comparison with other countries in the index,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South Africa poverty reduction</w:t>
      </w:r>
    </w:p>
    <w:p>
      <w:pPr>
        <w:spacing w:after="0"/>
        <w:numPr>
          <w:ilvl w:val="0"/>
          <w:numId w:val="2"/>
        </w:numPr>
      </w:pPr>
      <w:r>
        <w:rPr/>
        <w:t xml:space="preserve">South Africa education access</w:t>
      </w:r>
    </w:p>
    <w:p>
      <w:pPr>
        <w:spacing w:after="0"/>
        <w:numPr>
          <w:ilvl w:val="0"/>
          <w:numId w:val="2"/>
        </w:numPr>
      </w:pPr>
      <w:r>
        <w:rPr/>
        <w:t xml:space="preserve">South Africa healthcare access</w:t>
      </w:r>
    </w:p>
    <w:p>
      <w:pPr>
        <w:spacing w:after="0"/>
        <w:numPr>
          <w:ilvl w:val="0"/>
          <w:numId w:val="2"/>
        </w:numPr>
      </w:pPr>
      <w:r>
        <w:rPr/>
        <w:t xml:space="preserve">OECD Better Life Index comparison</w:t>
      </w:r>
    </w:p>
    <w:p>
      <w:pPr>
        <w:spacing w:after="0"/>
        <w:numPr>
          <w:ilvl w:val="0"/>
          <w:numId w:val="2"/>
        </w:numPr>
      </w:pPr>
      <w:r>
        <w:rPr/>
        <w:t xml:space="preserve">OECD Better Life Index risks</w:t>
      </w:r>
    </w:p>
    <w:p>
      <w:pPr>
        <w:numPr>
          <w:ilvl w:val="0"/>
          <w:numId w:val="2"/>
        </w:numPr>
      </w:pPr>
      <w:r>
        <w:rPr/>
        <w:t xml:space="preserve">South Africa civic engagement</w:t>
      </w:r>
    </w:p>
    <w:p>
      <w:pPr>
        <w:pStyle w:val="Heading1"/>
      </w:pPr>
      <w:bookmarkStart w:id="6" w:name="_Toc6"/>
      <w:r>
        <w:t>Report location:</w:t>
      </w:r>
      <w:bookmarkEnd w:id="6"/>
    </w:p>
    <w:p>
      <w:hyperlink r:id="rId8" w:history="1">
        <w:r>
          <w:rPr>
            <w:color w:val="2980b9"/>
            <w:u w:val="single"/>
          </w:rPr>
          <w:t xml:space="preserve">https://www.fullpicture.app/item/e7cf645bb01152785534d46f87eb8ede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5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betterlifeindex.org/countries/south-africa/" TargetMode="External"/><Relationship Id="rId8" Type="http://schemas.openxmlformats.org/officeDocument/2006/relationships/hyperlink" Target="https://www.fullpicture.app/item/e7cf645bb01152785534d46f87eb8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2023-02-24T08:46:19+01:00</dcterms:created>
  <dcterms:modified xsi:type="dcterms:W3CDTF">2023-02-24T08:46:19+01:00</dcterms:modified>
</cp:coreProperties>
</file>

<file path=docProps/custom.xml><?xml version="1.0" encoding="utf-8"?>
<Properties xmlns="http://schemas.openxmlformats.org/officeDocument/2006/custom-properties" xmlns:vt="http://schemas.openxmlformats.org/officeDocument/2006/docPropsVTypes"/>
</file>