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大湾区建设背景下粤港澳跨境治理的理论与政策创新——首届“跨境治理与公共政策”学术研讨会综述 - 中国知网</w:t></w:r><w:br/><w:hyperlink r:id="rId7" w:history="1"><w:r><w:rPr><w:color w:val="2980b9"/><w:u w:val="single"/></w:rPr><w:t xml:space="preserve">https://kns.cnki.net/kcms2/article/abstract?v=3uoqIhG8C44YLTlOAiTRKibYlV5Vjs7iJTKGjg9uTdeTsOI_ra5_XQC-vf_DFKpBsR4HsuyodOFo0gAwpuzUvOdItsIQZi8A&uniplatform=NZKPT</w:t></w:r></w:hyperlink></w:p><w:p><w:pPr><w:pStyle w:val="Heading1"/></w:pPr><w:bookmarkStart w:id="2" w:name="_Toc2"/><w:r><w:t>Article summary:</w:t></w:r><w:bookmarkEnd w:id="2"/></w:p><w:p><w:pPr><w:jc w:val="both"/></w:pPr><w:r><w:rPr/><w:t xml:space="preserve">1. The article discusses the theoretical and policy innovations of cross-border governance in the Greater Bay Area (GBA) in the context of its construction.</w:t></w:r></w:p><w:p><w:pPr><w:jc w:val="both"/></w:pPr><w:r><w:rPr/><w:t xml:space="preserve">2. The author examines the challenges and opportunities of cross-border governance in the GBA, as well as how to respond to them.</w:t></w:r></w:p><w:p><w:pPr><w:jc w:val="both"/></w:pPr><w:r><w:rPr/><w:t xml:space="preserve">3. The article is funded by a major project from the National Social Science Foundation, which focuses on researching innovative governance systems for world-class city clusters in the GBA.</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overall reliable and trustworthy, as it is based on research funded by a major project from the National Social Science Foundation and provides an overview of theoretical and policy innovations for cross-border governance in the Greater Bay Area (GBA). It also examines potential challenges and opportunities associated with this type of governance, as well as how to respond to them. The article does not appear to be biased or one-sided, nor does it contain any promotional content or partiality. All claims are supported by evidence, and both sides of an argument are presented equally. There are no missing points of consideration or unexplored counterarguments, although there could be more discussion about possible risks associated with this type of governance. In conclusion, this article is reliable and trustworthy overall.</w:t></w:r></w:p><w:p><w:pPr><w:pStyle w:val="Heading1"/></w:pPr><w:bookmarkStart w:id="5" w:name="_Toc5"/><w:r><w:t>Topics for further research:</w:t></w:r><w:bookmarkEnd w:id="5"/></w:p><w:p><w:pPr><w:spacing w:after="0"/><w:numPr><w:ilvl w:val="0"/><w:numId w:val="2"/></w:numPr></w:pPr><w:r><w:rPr/><w:t xml:space="preserve">Cross-border governance challenges</w:t></w:r></w:p><w:p><w:pPr><w:spacing w:after="0"/><w:numPr><w:ilvl w:val="0"/><w:numId w:val="2"/></w:numPr></w:pPr><w:r><w:rPr/><w:t xml:space="preserve">Cross-border governance opportunities</w:t></w:r></w:p><w:p><w:pPr><w:spacing w:after="0"/><w:numPr><w:ilvl w:val="0"/><w:numId w:val="2"/></w:numPr></w:pPr><w:r><w:rPr/><w:t xml:space="preserve">Cross-border governance risks</w:t></w:r></w:p><w:p><w:pPr><w:spacing w:after="0"/><w:numPr><w:ilvl w:val="0"/><w:numId w:val="2"/></w:numPr></w:pPr><w:r><w:rPr/><w:t xml:space="preserve">Cross-border governance strategies</w:t></w:r></w:p><w:p><w:pPr><w:spacing w:after="0"/><w:numPr><w:ilvl w:val="0"/><w:numId w:val="2"/></w:numPr></w:pPr><w:r><w:rPr/><w:t xml:space="preserve">Greater Bay Area governance</w:t></w:r></w:p><w:p><w:pPr><w:numPr><w:ilvl w:val="0"/><w:numId w:val="2"/></w:numPr></w:pPr><w:r><w:rPr/><w:t xml:space="preserve">Greater Bay Area policy innovations</w:t></w:r></w:p><w:p><w:pPr><w:pStyle w:val="Heading1"/></w:pPr><w:bookmarkStart w:id="6" w:name="_Toc6"/><w:r><w:t>Report location:</w:t></w:r><w:bookmarkEnd w:id="6"/></w:p><w:p><w:hyperlink r:id="rId8" w:history="1"><w:r><w:rPr><w:color w:val="2980b9"/><w:u w:val="single"/></w:rPr><w:t xml:space="preserve">https://www.fullpicture.app/item/e8f2237ee0ac93538e89cd7212c9b9dc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B6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QC-vf_DFKpBsR4HsuyodOFo0gAwpuzUvOdItsIQZi8A&amp;uniplatform=NZKPT" TargetMode="External"/><Relationship Id="rId8" Type="http://schemas.openxmlformats.org/officeDocument/2006/relationships/hyperlink" Target="https://www.fullpicture.app/item/e8f2237ee0ac93538e89cd7212c9b9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2023-03-03T12:27:24+01:00</dcterms:created>
  <dcterms:modified xsi:type="dcterms:W3CDTF">2023-03-03T12:27:24+01:00</dcterms:modified>
</cp:coreProperties>
</file>

<file path=docProps/custom.xml><?xml version="1.0" encoding="utf-8"?>
<Properties xmlns="http://schemas.openxmlformats.org/officeDocument/2006/custom-properties" xmlns:vt="http://schemas.openxmlformats.org/officeDocument/2006/docPropsVTypes"/>
</file>