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Metal–Organic Framework-Mediated Bioorthogonal Reaction to Immobilize Bacteria for Ultrasensitive Fluorescence Counting Immunoassays | ACS Applied Materials &amp; Interfaces</w:t>
      </w:r>
      <w:br/>
      <w:hyperlink r:id="rId7" w:history="1">
        <w:r>
          <w:rPr>
            <w:color w:val="2980b9"/>
            <w:u w:val="single"/>
          </w:rPr>
          <w:t xml:space="preserve">https://pubs.acs.org/doi/abs/10.1021/acsami.2c21350</w:t>
        </w:r>
      </w:hyperlink>
    </w:p>
    <w:p>
      <w:pPr>
        <w:pStyle w:val="Heading1"/>
      </w:pPr>
      <w:bookmarkStart w:id="2" w:name="_Toc2"/>
      <w:r>
        <w:t>Article summary:</w:t>
      </w:r>
      <w:bookmarkEnd w:id="2"/>
    </w:p>
    <w:p>
      <w:pPr>
        <w:jc w:val="both"/>
      </w:pPr>
      <w:r>
        <w:rPr/>
        <w:t xml:space="preserve">1. This article describes a new strategy for ultrasensitive protein biomarker detection based on a cascade signal conversion and amplification process.</w:t>
      </w:r>
    </w:p>
    <w:p>
      <w:pPr>
        <w:jc w:val="both"/>
      </w:pPr>
      <w:r>
        <w:rPr/>
        <w:t xml:space="preserve">2. The strategy involves the use of metal-organic frameworks (MOFs) to immobilize bacteria, which are then used to convert the concentration of target proteins into countable bacterial numbers.</w:t>
      </w:r>
    </w:p>
    <w:p>
      <w:pPr>
        <w:jc w:val="both"/>
      </w:pPr>
      <w:r>
        <w:rPr/>
        <w:t xml:space="preserve">3. The developed platform was able to detect carcinoembryonic antigen (CEA) and prostate-specific antigen (PSA) with detection limits down to 0.8 pg/mL and 64.5 fg/mL, respectively, and was also validated by clinical enzyme-linked immunosorbent assay (ELISA).</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and trustworthy in its reporting of the new strategy for ultrasensitive protein biomarker detection based on a cascade signal conversion and amplification process involving metal-organic frameworks (MOFs). The authors provide detailed descriptions of their methodology, results, and conclusions, as well as supporting evidence in the form of images and data tables. Furthermore, they have provided a comparison between their results and those from clinical enzyme-linked immunosorbent assay (ELISA), which further validates their findings. </w:t>
      </w:r>
    </w:p>
    <w:p>
      <w:pPr>
        <w:jc w:val="both"/>
      </w:pPr>
      <w:r>
        <w:rPr/>
        <w:t xml:space="preserve">The only potential bias that could be identified is that the authors are affiliated with several universities in China, which may lead to some partiality towards their own research. However, this does not appear to have had any significant impact on the quality or reliability of the article itself. Additionally, all possible risks associated with using MOFs for bacterial immobilization are noted in the article. </w:t>
      </w:r>
    </w:p>
    <w:p>
      <w:pPr>
        <w:jc w:val="both"/>
      </w:pPr>
      <w:r>
        <w:rPr/>
        <w:t xml:space="preserve">In conclusion, this article is generally reliable and trustworthy in its reporting of the new strategy for ultrasensitive protein biomarker detection based on a cascade signal conversion and amplification process involving metal-organic frameworks (MOFs).</w:t>
      </w:r>
    </w:p>
    <w:p>
      <w:pPr>
        <w:pStyle w:val="Heading1"/>
      </w:pPr>
      <w:bookmarkStart w:id="5" w:name="_Toc5"/>
      <w:r>
        <w:t>Topics for further research:</w:t>
      </w:r>
      <w:bookmarkEnd w:id="5"/>
    </w:p>
    <w:p>
      <w:pPr>
        <w:spacing w:after="0"/>
        <w:numPr>
          <w:ilvl w:val="0"/>
          <w:numId w:val="2"/>
        </w:numPr>
      </w:pPr>
      <w:r>
        <w:rPr/>
        <w:t xml:space="preserve">Metal-Organic Frameworks (MOFs)</w:t>
      </w:r>
    </w:p>
    <w:p>
      <w:pPr>
        <w:spacing w:after="0"/>
        <w:numPr>
          <w:ilvl w:val="0"/>
          <w:numId w:val="2"/>
        </w:numPr>
      </w:pPr>
      <w:r>
        <w:rPr/>
        <w:t xml:space="preserve">Cascade Signal Conversion and Amplification</w:t>
      </w:r>
    </w:p>
    <w:p>
      <w:pPr>
        <w:spacing w:after="0"/>
        <w:numPr>
          <w:ilvl w:val="0"/>
          <w:numId w:val="2"/>
        </w:numPr>
      </w:pPr>
      <w:r>
        <w:rPr/>
        <w:t xml:space="preserve">Enzyme-Linked Immunosorbent Assay (ELISA)</w:t>
      </w:r>
    </w:p>
    <w:p>
      <w:pPr>
        <w:spacing w:after="0"/>
        <w:numPr>
          <w:ilvl w:val="0"/>
          <w:numId w:val="2"/>
        </w:numPr>
      </w:pPr>
      <w:r>
        <w:rPr/>
        <w:t xml:space="preserve">Protein Biomarker Detection</w:t>
      </w:r>
    </w:p>
    <w:p>
      <w:pPr>
        <w:spacing w:after="0"/>
        <w:numPr>
          <w:ilvl w:val="0"/>
          <w:numId w:val="2"/>
        </w:numPr>
      </w:pPr>
      <w:r>
        <w:rPr/>
        <w:t xml:space="preserve">Bacterial Immobilization</w:t>
      </w:r>
    </w:p>
    <w:p>
      <w:pPr>
        <w:numPr>
          <w:ilvl w:val="0"/>
          <w:numId w:val="2"/>
        </w:numPr>
      </w:pPr>
      <w:r>
        <w:rPr/>
        <w:t xml:space="preserve">Ultrasensitive Detection Strategies</w:t>
      </w:r>
    </w:p>
    <w:p>
      <w:pPr>
        <w:pStyle w:val="Heading1"/>
      </w:pPr>
      <w:bookmarkStart w:id="6" w:name="_Toc6"/>
      <w:r>
        <w:t>Report location:</w:t>
      </w:r>
      <w:bookmarkEnd w:id="6"/>
    </w:p>
    <w:p>
      <w:hyperlink r:id="rId8" w:history="1">
        <w:r>
          <w:rPr>
            <w:color w:val="2980b9"/>
            <w:u w:val="single"/>
          </w:rPr>
          <w:t xml:space="preserve">https://www.fullpicture.app/item/e8ff202ee7dd0e634ff55e3c2c4b6243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A763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abs/10.1021/acsami.2c21350" TargetMode="External"/><Relationship Id="rId8" Type="http://schemas.openxmlformats.org/officeDocument/2006/relationships/hyperlink" Target="https://www.fullpicture.app/item/e8ff202ee7dd0e634ff55e3c2c4b624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2023-02-24T15:29:53+01:00</dcterms:created>
  <dcterms:modified xsi:type="dcterms:W3CDTF">2023-02-24T15:29:53+01:00</dcterms:modified>
</cp:coreProperties>
</file>

<file path=docProps/custom.xml><?xml version="1.0" encoding="utf-8"?>
<Properties xmlns="http://schemas.openxmlformats.org/officeDocument/2006/custom-properties" xmlns:vt="http://schemas.openxmlformats.org/officeDocument/2006/docPropsVTypes"/>
</file>