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CXCL12-CXCR4 Interplay Facilitates Palatal Osteogenesis in Mice - PMC</w:t>
      </w:r>
      <w:br/>
      <w:hyperlink r:id="rId7" w:history="1">
        <w:r>
          <w:rPr>
            <w:color w:val="2980b9"/>
            <w:u w:val="single"/>
          </w:rPr>
          <w:t xml:space="preserve">https://www.ncbi.nlm.nih.gov/pmc/articles/PMC7471603/</w:t>
        </w:r>
      </w:hyperlink>
    </w:p>
    <w:p>
      <w:pPr>
        <w:pStyle w:val="Heading1"/>
      </w:pPr>
      <w:bookmarkStart w:id="2" w:name="_Toc2"/>
      <w:r>
        <w:t>Article summary:</w:t>
      </w:r>
      <w:bookmarkEnd w:id="2"/>
    </w:p>
    <w:p>
      <w:pPr>
        <w:jc w:val="both"/>
      </w:pPr>
      <w:r>
        <w:rPr/>
        <w:t xml:space="preserve">1. This article investigates the role of CXCL12-CXCR4 interplay in facilitating palatal osteogenesis and palatal fusion in mice.</w:t>
      </w:r>
    </w:p>
    <w:p>
      <w:pPr>
        <w:jc w:val="both"/>
      </w:pPr>
      <w:r>
        <w:rPr/>
        <w:t xml:space="preserve">2. Sox9, CXCL12, CXCR4, and HO-1 are expressed in the ALP-activity positive osteogenic regions within the CNCCs-derived palatal mesenchyme.</w:t>
      </w:r>
    </w:p>
    <w:p>
      <w:pPr>
        <w:jc w:val="both"/>
      </w:pPr>
      <w:r>
        <w:rPr/>
        <w:t xml:space="preserve">3. Disturbed migration of CNCCs due to oxidative and inflammatory stress can lead to cleft lip and palate (CLP).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“CXCL12-CXCR4 Interplay Facilitates Palatal Osteogenesis in Mice” is a well-written and comprehensive review of the role of CXCL12-CXCR4 interplay in facilitating palatal osteogenesis and palatal fusion in mice. The authors provide a thorough overview of the relevant literature on this topic, as well as their own research findings. The article is written from an objective point of view, presenting both sides equally without any bias or promotional content.</w:t>
      </w:r>
    </w:p>
    <w:p>
      <w:pPr>
        <w:jc w:val="both"/>
      </w:pPr>
      <w:r>
        <w:rPr/>
        <w:t xml:space="preserve">The authors provide evidence for their claims by citing relevant studies from other researchers, which adds credibility to their arguments. They also discuss potential risks associated with disturbed migration of CNCCs due to oxidative and inflammatory stress, such as cleft lip and palate (CLP). This demonstrates that they have considered all possible outcomes when conducting their research.</w:t>
      </w:r>
    </w:p>
    <w:p>
      <w:pPr>
        <w:jc w:val="both"/>
      </w:pPr>
      <w:r>
        <w:rPr/>
        <w:t xml:space="preserve">However, there are some points that could be further explored in future studies. For example, the authors do not discuss how environmental factors such as maternal smoking or alcohol consumption may affect craniofacial development or how these factors may contribute to CLP risk. Additionally, while the authors discuss potential risks associated with disturbed migration of CNCCs due to oxidative and inflammatory stress, they do not explore counterarguments or present evidence for why these risks may be mitigated by CXCL12-CXCR4 interplay.</w:t>
      </w:r>
    </w:p>
    <w:p>
      <w:pPr>
        <w:jc w:val="both"/>
      </w:pPr>
      <w:r>
        <w:rPr/>
        <w:t xml:space="preserve">In conclusion, this article provides a comprehensive overview of the role of CXCL12-CXCR4 interplay in facilitating palatal osteogenesis and palatal fusion in mice. The authors provide evidence for their claims by citing relevant studies from other researchers and consider potential risks associated with disturbed migration of CNCCs due to oxidative and inflammatory stress when conducting their research. However, there are some points that could be further explored in future studies such as how environmental factors may affect craniofacial development or how</w:t>
      </w:r>
    </w:p>
    <w:p>
      <w:pPr>
        <w:pStyle w:val="Heading1"/>
      </w:pPr>
      <w:bookmarkStart w:id="5" w:name="_Toc5"/>
      <w:r>
        <w:t>Topics for further research:</w:t>
      </w:r>
      <w:bookmarkEnd w:id="5"/>
    </w:p>
    <w:p>
      <w:pPr>
        <w:spacing w:after="0"/>
        <w:numPr>
          <w:ilvl w:val="0"/>
          <w:numId w:val="2"/>
        </w:numPr>
      </w:pPr>
      <w:r>
        <w:rPr/>
        <w:t xml:space="preserve">Maternal smoking and craniofacial development</w:t>
      </w:r>
    </w:p>
    <w:p>
      <w:pPr>
        <w:spacing w:after="0"/>
        <w:numPr>
          <w:ilvl w:val="0"/>
          <w:numId w:val="2"/>
        </w:numPr>
      </w:pPr>
      <w:r>
        <w:rPr/>
        <w:t xml:space="preserve">Alcohol consumption and craniofacial development</w:t>
      </w:r>
    </w:p>
    <w:p>
      <w:pPr>
        <w:spacing w:after="0"/>
        <w:numPr>
          <w:ilvl w:val="0"/>
          <w:numId w:val="2"/>
        </w:numPr>
      </w:pPr>
      <w:r>
        <w:rPr/>
        <w:t xml:space="preserve">Oxidative stress and cleft lip and palate</w:t>
      </w:r>
    </w:p>
    <w:p>
      <w:pPr>
        <w:spacing w:after="0"/>
        <w:numPr>
          <w:ilvl w:val="0"/>
          <w:numId w:val="2"/>
        </w:numPr>
      </w:pPr>
      <w:r>
        <w:rPr/>
        <w:t xml:space="preserve">Inflammatory stress and cleft lip and palate</w:t>
      </w:r>
    </w:p>
    <w:p>
      <w:pPr>
        <w:spacing w:after="0"/>
        <w:numPr>
          <w:ilvl w:val="0"/>
          <w:numId w:val="2"/>
        </w:numPr>
      </w:pPr>
      <w:r>
        <w:rPr/>
        <w:t xml:space="preserve">CXCL12-CXCR4 interplay and craniofacial development</w:t>
      </w:r>
    </w:p>
    <w:p>
      <w:pPr>
        <w:numPr>
          <w:ilvl w:val="0"/>
          <w:numId w:val="2"/>
        </w:numPr>
      </w:pPr>
      <w:r>
        <w:rPr/>
        <w:t xml:space="preserve">Palatal fusion and environmental factors</w:t>
      </w:r>
    </w:p>
    <w:p>
      <w:pPr>
        <w:pStyle w:val="Heading1"/>
      </w:pPr>
      <w:bookmarkStart w:id="6" w:name="_Toc6"/>
      <w:r>
        <w:t>Report location:</w:t>
      </w:r>
      <w:bookmarkEnd w:id="6"/>
    </w:p>
    <w:p>
      <w:hyperlink r:id="rId8" w:history="1">
        <w:r>
          <w:rPr>
            <w:color w:val="2980b9"/>
            <w:u w:val="single"/>
          </w:rPr>
          <w:t xml:space="preserve">https://www.fullpicture.app/item/e967ed88c5fc844cb80440cef58d9d0b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0F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71603/" TargetMode="External"/><Relationship Id="rId8" Type="http://schemas.openxmlformats.org/officeDocument/2006/relationships/hyperlink" Target="https://www.fullpicture.app/item/e967ed88c5fc844cb80440cef58d9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2023-02-21T07:52:43+01:00</dcterms:created>
  <dcterms:modified xsi:type="dcterms:W3CDTF">2023-02-21T07:52:43+01:00</dcterms:modified>
</cp:coreProperties>
</file>

<file path=docProps/custom.xml><?xml version="1.0" encoding="utf-8"?>
<Properties xmlns="http://schemas.openxmlformats.org/officeDocument/2006/custom-properties" xmlns:vt="http://schemas.openxmlformats.org/officeDocument/2006/docPropsVTypes"/>
</file>